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3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1545"/>
        <w:gridCol w:w="1587"/>
        <w:gridCol w:w="3117"/>
        <w:gridCol w:w="2411"/>
      </w:tblGrid>
      <w:tr>
        <w:trPr>
          <w:trHeight w:val="36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Verdana" w:ascii="Verdana" w:hAnsi="Verdana"/>
                <w:b/>
                <w:sz w:val="18"/>
                <w:szCs w:val="18"/>
                <w:shd w:fill="auto" w:val="clear"/>
              </w:rPr>
              <w:t>RPLD.09.01.01-10-B142/19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 do działania</w:t>
            </w:r>
          </w:p>
        </w:tc>
      </w:tr>
      <w:tr>
        <w:trPr/>
        <w:tc>
          <w:tcPr>
            <w:tcW w:w="12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Szczegółowy harmonogram udzielania wsparcia w Projekcie – Szkolenie Przedstawiciel handlowy z certyfikatem ECCC DC M2</w:t>
            </w:r>
          </w:p>
        </w:tc>
      </w:tr>
      <w:tr>
        <w:trPr>
          <w:trHeight w:val="37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>
          <w:trHeight w:val="585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14:30-17:45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15:30 – 18:45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15:30 – 18:45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15:30 – 18:45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15:30 – 18:45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>
        <w:trPr>
          <w:trHeight w:val="804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godziny dydaktyczne</w:t>
            </w:r>
            <w:bookmarkStart w:id="0" w:name="_GoBack"/>
            <w:bookmarkEnd w:id="0"/>
          </w:p>
        </w:tc>
      </w:tr>
      <w:tr>
        <w:trPr>
          <w:trHeight w:val="707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godziny dydaktyczne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>
                <w:b/>
                <w:sz w:val="20"/>
                <w:szCs w:val="20"/>
              </w:rPr>
              <w:t>Przedstawiciel handlowy z certyfikatem ECCC DC M2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8:00 -14:30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online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godziny dydaktyczne</w:t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1417" w:top="3296" w:footer="1417" w:bottom="2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>
        <w:sz w:val="15"/>
        <w:szCs w:val="15"/>
        <w:lang w:eastAsia="pl-PL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7572375</wp:posOffset>
          </wp:positionH>
          <wp:positionV relativeFrom="paragraph">
            <wp:posOffset>135890</wp:posOffset>
          </wp:positionV>
          <wp:extent cx="2924175" cy="802640"/>
          <wp:effectExtent l="0" t="0" r="0" b="0"/>
          <wp:wrapNone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2" t="-1504" r="-402" b="-1504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eastAsia="pl-PL"/>
      </w:rPr>
      <w:t>P</w:t>
    </w:r>
    <w:r>
      <w:rPr>
        <w:sz w:val="15"/>
        <w:szCs w:val="15"/>
        <w:lang w:eastAsia="pl-PL"/>
      </w:rPr>
      <w:t xml:space="preserve">rojekt „Impuls do działania” współfinansowany ze środków Europejskiego Funduszu Społecznego w ramach Regionalnego Programu Operacyjnego Województwa Łódzkiego na lata 2014-2020 </w:t>
    </w:r>
  </w:p>
  <w:p>
    <w:pPr>
      <w:pStyle w:val="Normal"/>
      <w:tabs>
        <w:tab w:val="clear" w:pos="708"/>
        <w:tab w:val="left" w:pos="1755" w:leader="none"/>
        <w:tab w:val="left" w:pos="11330" w:leader="none"/>
      </w:tabs>
      <w:spacing w:before="0" w:after="0"/>
      <w:rPr/>
    </w:pPr>
    <w:r>
      <w:rPr>
        <w:sz w:val="15"/>
        <w:szCs w:val="15"/>
        <w:lang w:eastAsia="pl-PL"/>
      </w:rPr>
      <w:t xml:space="preserve">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</w:t>
    </w:r>
  </w:p>
  <w:p>
    <w:pPr>
      <w:pStyle w:val="Normal"/>
      <w:tabs>
        <w:tab w:val="clear" w:pos="708"/>
        <w:tab w:val="left" w:pos="1755" w:leader="none"/>
      </w:tabs>
      <w:spacing w:before="0" w:after="0"/>
      <w:rPr/>
    </w:pPr>
    <w:r>
      <w:rPr>
        <w:sz w:val="15"/>
        <w:szCs w:val="15"/>
        <w:lang w:eastAsia="pl-PL"/>
      </w:rPr>
      <w:t xml:space="preserve">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center"/>
      <w:rPr/>
    </w:pPr>
    <w:r>
      <w:rPr/>
      <w:drawing>
        <wp:inline distT="0" distB="0" distL="0" distR="0">
          <wp:extent cx="6524625" cy="523875"/>
          <wp:effectExtent l="0" t="0" r="0" b="0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41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Pages>2</Pages>
  <Words>303</Words>
  <Characters>2058</Characters>
  <CharactersWithSpaces>2281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2021-02-22T09:15:00Z</dcterms:created>
  <dc:creator>DELL</dc:creator>
  <dc:description/>
  <dc:language>pl-PL</dc:language>
  <cp:lastModifiedBy/>
  <cp:lastPrinted>2021-02-11T08:46:00Z</cp:lastPrinted>
  <dcterms:modified xsi:type="dcterms:W3CDTF">2021-02-26T18:55:02Z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