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jc w:val="center"/>
        <w:rPr>
          <w:rFonts w:ascii="Verdana" w:hAnsi="Verdana" w:eastAsia="Arial Unicode MS" w:cs="Times New Roman"/>
          <w:b/>
          <w:b/>
          <w:bCs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REGULAMIN UDZIELANIA SUBSYDIOWANEGO ZATRUDNIENIA</w:t>
      </w:r>
    </w:p>
    <w:p>
      <w:pPr>
        <w:pStyle w:val="Normal"/>
        <w:jc w:val="center"/>
        <w:rPr>
          <w:rFonts w:ascii="Verdana" w:hAnsi="Verdana" w:eastAsia="Arial Unicode MS" w:cs="Times New Roman"/>
          <w:b/>
          <w:b/>
          <w:bCs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W RAMACH PROJEKTU PN. „IMPULS DO DZIAŁANIA” </w:t>
      </w:r>
    </w:p>
    <w:p>
      <w:pPr>
        <w:pStyle w:val="Normal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jc w:val="center"/>
        <w:rPr>
          <w:rFonts w:ascii="Verdana" w:hAnsi="Verdana" w:eastAsia="Arial Unicode MS" w:cs="Times New Roman"/>
          <w:b/>
          <w:b/>
          <w:bCs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Rozdział I. </w:t>
      </w:r>
    </w:p>
    <w:p>
      <w:pPr>
        <w:pStyle w:val="Normal"/>
        <w:jc w:val="center"/>
        <w:rPr>
          <w:rFonts w:ascii="Verdana" w:hAnsi="Verdana" w:eastAsia="Arial Unicode MS" w:cs="Times New Roman"/>
          <w:b/>
          <w:b/>
          <w:bCs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Postanowienia ogólne </w:t>
      </w:r>
    </w:p>
    <w:p>
      <w:pPr>
        <w:pStyle w:val="Normal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Niniejszy Regulamin określa zasady przyznawania, warunki udziału oraz zakres udzielanego wsparcia Podmiotom, które otrzymują wsparcie w formie subsydiowanego zatrudnienia w związku z zatrudnieniem Uczestnika/czki projektu pn. „Impuls do działania”. Subsydiowane zatrudnienie jest organizowane w ramach projektu nr RPLD.09.01.01-10-B142/19 w ramach Regionalnego Programu Operacyjnego Województwa Łódzkiego na lata 2014-2020, Oś priorytetowa 09-IX włączenie społeczne, Działanie 01-IX.1 Aktywna integracja osób zagrożonych ubóstwem lub wykluczeniem społecznym, Poddziałanie 01-IX.1.1 Aktywizacja społeczno-zawodowa osób zagrożonych ubóstwem lub wykluczeniem społecznym.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Projekt jest współfinansowany ze środków Unii Europejskiej w ramach Europejskiego Funduszu Społecznego, budżetu państwa oraz wkładu własnego.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Subsydiowanie zatrudnienia jest pomocą de minimis udzielaną zgodnie z Rozporządzeniem Ministra Infrastruktury i Rozwoju z dnia 2 lipca 2015 r. w sprawie udzielania pomocy de minimis oraz pomocy publicznej w ramach programów operacyjnych finansowanych z Europejskiego Funduszu Społecznego na lata 2014-2020.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Celem subsydiowanego zatrudnienia jest aktywizacja zawodowa uczestników/czek projektu ”Impuls do działania” poprzez refundację pracodawcom kosztów ich zatrudnienia poniesionych na wynagrodzenia brutto oraz opłacone od wynagrodzenia obowiązkowe składki na ubezpieczenie społeczne.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W ramach projektu przewidziano możliwość subsydiowania zatrudnienia przez okres 6 miesięcy dla 14 uczestników/czek projektu. Beneficjent dopuszcza możliwość zwiększenia liczby uczestników/czek projektu objętych subsydiowanym zatrudnieniem pod warunkiem dostępności środków przeznaczonych na ten cel. Umowy na subsydiowane zatrudnienie będą zawierane sukcesywnie do wyczerpania puli środków przeznaczonych na ten cel w budżecie projektu.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Na subsydiowane zatrudnienie może zostać skierowany/a uczestnik/czka projektu na podstawie opracowanego wspólnie z doradcą zawodowym Indywidualnej Ścieżki Reintegracji.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W ramach pomocy de minimis na subsydiowanie zatrudnienia do pracodawcy może zostać skierowany/a Uczestnik/czka projektu który/a: znajduje się w szczególnie niekorzystnej sytuacji lub znajduje się w bardzo niekorzystnej sytuacji lub jest osobą niepełnosprawną lub należy do innej kategorii pracowników zgodnie z Rozporządzeniem Ministra Infrastruktury i Rozwoju z dnia 2 lipca 2015 r. w sprawie udzielania pomocy de minimis oraz pomocy publicznej w ramach programów operacyjnych finansowanych z Europejskiego Funduszu Społecznego na lata 2014-2020. 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Miejsce wykonywania subsydiowanego zatrudnienia zostanie wskazane przez Podmiot, z którym Uczestnik/czka projektu zawrze umowę o pracę.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Rozdział II. Podstawowe pojęcia </w:t>
      </w:r>
    </w:p>
    <w:p>
      <w:pPr>
        <w:pStyle w:val="Normal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0"/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Beneficjent – Stowarzyszenie PROREW, Kielce, ul. Kasztanowa 12/15.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340" w:right="0" w:hanging="0"/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Biuro projektu – ul. Szeroka 7/11a, 97-200 Tomaszów Mazowiecki.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737" w:right="0" w:hanging="397"/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Subsydiowane zatrudnienie - forma pomocy finansowej dla pracodawcy stanowiąca zachętę do zatrudnienia zakładającą redukcję kosztów ponoszonych przez niego na zatrudnienie pracowników. Subsydiowane zatrudnienie jest pomocą de minimis udzielaną zgodnie z Rozporządzeniem Ministra Infrastruktury i Rozwoju z dnia 2 lipca 2015 r. w sprawie udzielania pomocy de minimis oraz pomocy publicznej w ramach programów operacyjnych finansowanych z Europejskiego Funduszu Społecznego na lata 2014—2020. 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737" w:right="0" w:hanging="397"/>
        <w:jc w:val="both"/>
        <w:rPr>
          <w:rFonts w:ascii="Verdana" w:hAnsi="Verdana"/>
          <w:sz w:val="18"/>
          <w:szCs w:val="18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Podmiot – przedsiębiorstwo w rozumieniu art. 1 załącznika I do rozporządzenia Komisji Europejskiej nr 651/2014 z dnia 17 czerwca 2014r. </w:t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  <w:t>Osoba znajdująca się w szczególnie niekorzystnej sytuacji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osoba, która spełnia co najmniej jeden z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następujących warunków: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pozostaje bez stałego zatrudnienia w okresie co najmniej 6 miesięcy poprzedzających dzień przystąpienia do projektu,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do dnia poprzedzającego przystąpienie do projektu nie ukończyła 24. roku życia,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do dnia poprzedzającego przystąpienie do projektu ukończyła 50. rok życia,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jest osobą dorosłą samotnie wychowującą co najmniej jedno dziecko lub posiadającą na utrzymaniu osobę zależną w rozumieniu art. 2 ust. 1 pkt 21 ustawy z dnia 20 kwietnia 2004 r. o promocji zatrudnienia i instytucjach rynku pracy,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nie posiada wykształcenia średniego lub zasadniczego zawodowego, zgodnie z Międzynarodową Standardową Klasyfikacją Edukacji (ISCED) na poziomie ISCED 3 włącznie lub w okresie do dwóch lat od momentu zakończenia edukacji nie podjęła pierwszego stałego zatrudnienia,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pracuje w sektorze lub w zawodzie, w którym różnica w poziomie zatrudnienia kobiet i mężczyzn jest co najmniej 25% wyższa niż przeciętna różnica w poziomie zatrudnienia kobiet i mężczyzn we wszystkich sektorach gospodarki narodowej Rzeczypospolitej Polskiej oraz należy do grupy będącej w mniejszości w danym sektorze lub zawodzie,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jest członkiem mniejszości narodowej lub etnicznej w rozumieniu ustawy z dnia 6 stycznia 2005 r. mniejszościach narodowych i etnicznych oraz o języku regionalnym (Dz. U. z 2015 r. poz. 573) oraz w celu zwiększenia szans na uzyskanie zatrudnienia musi poprawić znajomość języka, podnieść kwalifikacje lub kompetencje zawodowe lub zdobyć doświadczenie zawodowe.</w:t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  <w:t>Osoba znajdująca się w bardzo niekorzystnej sytuacji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 osoba, która spełnia co najmniej jeden z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poniższych warunków: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pozostaje bez stałego zatrudnienia za wynagrodzeniem w okresie co najmniej 24 miesięcy poprzedzających dzień przystąpienia do projektu,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pozostaje bez stałego zatrudnienia za wynagrodzeniem w okresie co najmniej 12 miesięcy poprzedzających dzień przystąpienia do projektu oraz spełnia co najmniej jeden z warunków wskazanych w pkt. 5 lit. b–g.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737" w:right="0" w:hanging="397"/>
        <w:contextualSpacing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Osoba niepełnosprawna - osoba, która posiada długotrwale naruszoną sprawność fizyczną, umysłową, intelektualną lub sensoryczną, utrudniającą jej, w połączeniu z innymi barierami, pełne i skuteczne uczestnictwo w środowisku pracy na równych zasadach z pozostałymi pracownikami.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Uczestnik projektu – osoba, która w wyniku procedury rekrutacyjnej została zakwalifikowana do udziału w projekcie.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060" w:right="0" w:hanging="0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060" w:right="0" w:hanging="0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Rozdział III.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Podmioty uprawnione do składania wniosków na subsydiowanie zatrudnienia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1. Z wnioskiem w ramach pomocy de minimis na subsydiowanie zatrudnienia, może wystąpić Podmiot prowadzący działalność gospodarczą, spełniający następujące kryteria: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a) Podmiot, u którego utworzone miejsce pracy stanowić będzie wzrost netto liczby pracowników w porównaniu ze średnią z ostatnich 12 miesięcy, a w przypadku gdy utworzone miejsce pracy nie stanowi wzrostu netto liczby pracowników zatrudnionych u danego Podmiotu,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b) Podmiot, który: nie prowadzi działalności w sektorze rybołówstwa i akwakultury, objętym rozporządzeniem Rady(WE) nr 104/2000, nie zajmuje się produkcją podstawową produktów rolnych,nie prowadzi działalności w sektorze przetwarzania i wprowadzanie do obrotu produktów rolnych w następujących przypadkach: - kiedy wysokość pomocy ustalana jest na podstawie ceny lub ilości takich produktów nabytych od producentów podstawowych lub wprowadzonych na rynek przez przedsiębiorstwa objęte pomocą, - kiedy przyznanie pomocy zależy od faktu przekazania jej w części lub w całości producentom podstawowym,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c) Podmiot, który nie prowadzi działalności związanej z wywozem do państw trzecich lub państw członkowskich, tzn. pomocy bezpośrednio związanej z ilością wywożonych produktów, tworzeniem i prowadzeniem sieci dystrybucyjnej lub innymi wydatkami bieżącymi związanymi z prowadzeniem działalności wywozowej,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d) Podmiot, który nie prowadzi działalności, która jest uwarunkowana pierwszeństwem korzystania z towarów krajowych w stosunku do towarów sprowadzanych z zagranicy.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Rozdział IV.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Przeznaczenie pomocy de minimis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1. Pomoc na subsydiowanie zatrudnienia może być przeznaczona na pokrycie ponoszonych przez Podmiot wydatków związanych z kosztami płac pracowników, tj.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a) wynagrodzenie brutto,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b) opłacone od wynagrodzeń obowiązkowe składki na ubezpieczenie społeczne,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2. W przypadku realizacji subsydiowanego zatrudnienia w ramach pomocy de minimis, pomoc może być udzielona na pokrycie do 100% kosztów kwalifikowanych.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3. Maksymalna kwota refundacji zgodnie w wnioskiem o dofinansowanie projektu wynosi 3 600,00 zł/osobę miesięcznie; jest to kwota wynagrodzenia brutto wraz z opłaconymi przez płatnika od wynagrodzenia obowiązkowymi składkami na ubezpieczenie społeczne w przypadku zatrudnienia Uczestnika/czki projektu na pełny etat. W przypadku zatrudnienia w niepełnym wymiarze etatu kwota ta będzie proporcjonalnie pomniejszona do wymiaru etatu.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4. Stawka miesięcznego wynagrodzenia Uczestnika/czki projektu nie może przekraczać stawek wynagrodzenia obowiązujących u Podmiotu za świadczenie pracy danego rodzaju lub być zgodna z obowiązującym regulaminem wynagradzania, jeżeli Podmiot ma obowiązek przyjęcia takiego regulaminu.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5. Kosztami kwalifikowanymi w ramach pomocy de minimis na subsydiowane zatrudnienia są koszty wynagrodzenia pracownika na które składają się : wynagrodzenie brutto oraz opłacone od wynagrodzeń obowiązkowe składki na ubezpieczenie społeczne ponoszone w okresie 6 miesięcy.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6. Refundacja będzie dokonywana w formie przelewu na rachunek bankowy Podmiotu, wskazany w Umowie w sprawie udzielenia pomocy de minimis na subsydiowane zatrudnienie.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7. Zgodnie z zapisami wniosku o dofinansowanie pn. „Impuls do działania” maksymalny okres subsydiowanego zatrudnienia wynosi 6 miesięcy.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Rozdział V.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/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Zwrot pomocy de minimis</w:t>
      </w: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1. Podmiot, zobowiązany jest zwrócić całość uzyskanej pomocy wraz z odsetkami naliczanymi jak dla zaległości podatkowych od dnia udzielenia pomocy, w przypadku niedotrzymania z przyczyn leżących po stronie Podmiotu, warunków dotyczących udzielania pomocy na subsydiowanie zatrudnienia, w tym: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a) nieutrzymania okresu zatrudnienia, określonego w umowie o subsydiowanie zatrudnienia, a skrócenie okresu zatrudnienia nastąpiło z powodu wypowiedzenia umowy o pracę przez Podmiot z powodów innych niż naruszenie obowiązków pracowniczych,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b) nieutrzymania wzrostu netto liczby pracowników przez okres trwania umowy o subsydiowanie zatrudnienia,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c) przekroczenia intensywności udzielonej pomocy de minimis określonej w Rozporządzeniu Komisji (UE) nr 1407/2013 z dnia 18 grudnia 2013 r. w sprawie stosowania art. 107 i 108 Traktatu o funkcjonowaniu Unii Europejskiej do pomocy de minimis,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d) naruszenia innych warunków umowy o subsydiowanie zatrudnienia.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2. Podmiot nie ma obowiązku zwrotu udzielonej pomocy w sytuacji gdy okres subsydiowanego zatrudnienia zostanie skrócony z powodu wypowiedzenia umowy o pracę z Uczestnikiem/czką projektu z powodu naruszenia przez niego/nią obowiązków pracowniczych.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3. Jeżeli Uczestnik/czka projektu sam/a złoży wypowiedzenie, prośbę o rozwiązanie umowy za porozumieniem stron, koszty poniesione na rzecz tego/j Uczestnika/czki projektu są kwalifikowalne do momentu zakończenia stosunku pracy.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4. W sytuacjach opisanych w pkt. 2 i 3 Podmiot nie ma obowiązku zatrudniania nowego/j Uczestnika/czki projektu na zwolnione stanowisko gdyż subsydiowanie jest bezpośrednio powiązane z wynagrodzeniem danego/j Uczestnika/czki projektu (w momencie zaprzestania wypłaty wynagrodzenia Podmiot przestaje ponosić koszty kwalifikowalne). Jednak Podmiot za zgodą Beneficjenta na miejsce Uczestnika/czki projektu, który/a zrezygnował/a z pracy lub został/a zwolniony/a za naruszenie obowiązków pracowniczych Podmiot może zatrudnić kolejnego/ą Uczestnika/czkę projektu.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Rozdział VI.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Procedura wyboru uczestników/czek projektu i Podmiotów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1. Podmiot zamierzający utworzyć miejsce pracy w ramach pomocy de minimis na subsydiowanie zatrudnienia składa Wniosek o udzielenie pomocy de minimis na subsydiowanie zatrudnienia w ramach projektu, którego wzór stanowi Załącznik nr 1 do niniejszego regulaminu. Wniosek dostępny w Biurze projektu oraz na stronie internetowej Beneficjenta.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2. Przed złożeniem Wniosku o udzielenie pomocy de minimis na subsydiowanie zatrudnienia Podmiot ma obowiązek zapoznania się z zapisami aktualnego Regulaminu wraz z jego załącznikami.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3. Do Podmiotu, który złoży Wniosek o udzielenie pomocy de minimis na subsydiowanie zatrudnienia wraz z niezbędnymi załącznikami, zostaną skierowane na rozmowę kwalifikacyjną Uczestnicy/czki projektu, których ścieżka zawodowa/edukacyjna lub indywidualne preferencje zawodowe są zgodne ze stanowiskiem, na jakie dany Podmiot poszukuje pracownika.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4. Ostatecznego wyboru Uczestnika projektu z którym Podmiot zawrze umowę o pracę dokonuje każdorazowo Podmiot na podstawie wyników rozmowy kwalifikacyjnej i dostarczonych dokumentów aplikacyjnych, zasięgając w razie potrzeby opinii Beneficjenta.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5. Terminy rozmów kwalifikacyjnych ustalane są tak, by nie kolidowały z działaniami, w których biorą udział Uczestnicy/czki projektu.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6. Bezwzględnym warunkiem udzielenia pomocy de minimis na subsydiowanie zatrudnienia jest dostarczenie kserokopii umowy o pracę z Uczestnikiem/czką projektu zawartej na okres i w wymiarze etatu określonym w Umowie w sprawie udzielenia pomocy de minimis na subsydiowanie zatrudnienia, stanowiącej załącznik nr 2 do regulaminu.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7. Wnioski o udzielenia pomocy de minimis na subsydiowanie zatrudnienia można przesłać pocztą lub złożyć osobiście w Biurze projektu.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8. Wybór Podmiotów, z którymi zawierane będą umowy w sprawie udzielenia pomocy de minimis na subsydiowanie zatrudnienia odbywa się w sposób ciągły do wyczerpania limitu miejsc oraz wyczerpania puli środków przeznaczonych na ten cel w budżecie projektu.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9. Podmiot zamierzający utworzyć miejsce pracy jest zobowiązany do zatrudnienia Uczestnika/czki projektu po zakończeniu refundacji wynagrodzeń i składek na ubezpieczenia społeczne. Przez zatrudnienie należy rozumieć zatrudnienie na podstawie umowy o pracę. Przy czym zatrudnienie Uczestnika/czki projektu następuje po weryfikacji dokumentów, z których treści wynika, że Uczestnik projektu został zatrudniony na nieprzerwany okres (tj. okres zatrudnienia musi być ciągły, bez przerw — wyjątek stanowią dni świąteczne, które nie są traktowane jako przerwy w zatrudnieniu) co najmniej trzech miesięcy, przynajmniej na 1 /2 etatu.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Rozdział VII.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Obowiązki Podmiotu korzystającego z pomocy de minimis na subsydiowanie zatrudnienia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1. Podmiot korzystający z pomocy de minimis na subsydiowanie zatrudnienia zobowiązuje się m.in. do: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a) zatrudnienia skierowanego Uczestnika/czki projektu przez wymagany okres i wymiar etatu wskazany w Umowie w sprawie udzielenia pomocy de minimis na subsydiowanie zatrudnienia,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b) przedkładania Noty o zwrot kosztów związanych z zatrudnieniem Uczestnika/czki projektu w ramach zatrudnienia subsydiowanego wraz z załącznikami, której wzór stanowi Załącznik nr 1 do Umowy sprawie udzielenia pomocy de minimis na subsydiowanie zatrudnienia przez okres 6 miesięcy,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c) wypłacania wynagrodzenia netto pracownikowi będącemu Uczestnikiem projektu, jak i pozostałych składników wynagrodzeń w formie przelewu lub innej ale za zgodą Beneficjenta,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d) każdorazowego, niezwłocznego informowania Beneficjenta o przypadkach wcześniejszego rozwiązania umowy o pracę z Uczestnikiem/czką projektu i przekazania do Beneficjenta kopii świadectwa pracy w ciągu 7 dni licząc od dnia rozwiązania umowy,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e) niezwłocznego przekazywania na żądanie Beneficjenta informacji niezbędnych dla oceny prawidłowości realizacji pomocy de minimis na subsydiowanie zatrudnienia,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f) monitoringu i wykonywania obowiązków sprawozdawczych uregulowanych odrębnymi przepisami,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g) zwrotu całości uzyskanej pomocy wraz z odsetkami naliczanymi jak dla zaległości podatkowych od dnia udzielenia pomocy zgodnie z zapisami Rozdziału V. ust. 1 niniejszego regulaminu.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2. Po podpisaniu Umowy w sprawie udzielenia pomocy de minimis na subsydiowanie zatrudnienia przez Beneficjenta z Podmiotem, Uczestnik/czka projektu kierowany/a jest na badania lekarskie w celu uzyskania informacji o braku przeciwwskazań do pracy na danym stanowisku pracy. Koszty badań ponosi Podmiot przyjmujący Uczestnika/czkę projektu do pracy.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3. Beneficjent dopuszcza brak konieczności przeprowadzenia badań na warunkach zgodnych z przepisami prawa.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Rozdział VIII.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Obowiązki Beneficjenta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1. Beneficjent zobowiązuje się w stosunku do Podmiotu, z którym zawarł Umowę w sprawie udzielenia pomocy de minimis na subsydiowanie zatrudnienia do refundacji kosztów poniesionych na wynagrodzenie brutto oraz opłacane od wynagrodzenia obowiązkowe składki na ubezpieczenia społeczne przez okres wskazany w tej umowie.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2. Refundacja kosztów będzie dokonywana na podstawie Noty o zwrot kosztów związanych z zatrudnieniem Uczestnika/czki projektu w ramach zatrudnienia subsydiowanego, stanowiącej załącznik do Umowy w sprawie udzielenia pomocy de minimis na subsydiowanie zatrudnienia.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3. Noty o zwrot kosztów związanych z zatrudnieniem Uczestnika/czki projektu w ramach zatrudnienia subsydiowanego należy składać co miesiąc w terminie do 7 dni kalendarzowych licząc od daty ostatniej zapłaty zobowiązania związanego z wynagrodzeniem Uczestnika/czki projektu za miesiąc, którego Nota dotyczy.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4. Refundacja kosztów będzie dokonywana w wysokości określonej w Umowie w sprawie udzielenia pomocy de minimis na subsydiowanie zatrudnienia w terminie do 21 dni kalendarzowych od dnia otrzymania od Podmiotu prawidłowo wystawionej Noty o zwrot kosztów związanych z zatrudnieniem Uczestnika/czki projektu pod warunkiem dostępności środków finansowych na rachunku bankowym projektu.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5. Beneficjent zastrzega sobie możliwość wstrzymania wypłat związanych z refundacją kosztów poniesionych na wynagrodzenie brutto oraz opłacane od wynagrodzeń obowiązkowe składki na ubezpieczenia społeczne w przypadku braku środków finansowych na rachunku bankowym projektu. Beneficjent poinformuje Podmiot o tym fakcie. W takim przypadku refundacja kosztów zostanie niezwłocznie dokonana po wpływie środków na konto projektowe Realizatora od Instytucji Pośredniczącej.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6. W przypadku, o którym mowa w ust. 5 Podmiotowi nie przysługują odsetki za opóźnienie w refundacji.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7. Beneficjent wydaje Podmiotowi, z którym zawarł Umowę w sprawie udzielenia pomocy de minimis na subsydiowanie zatrudnienia Zaświadczenie o pomocy de minimis.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Rozdział IX.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Obowiązki Uczestnika/czki projektu objętego/j subsydiowanym zatrudnieniem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1. Uczestnik/czka projektu zobowiązuje się do: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a) podjęcia subsydiowanego zatrudnienia w terminie i miejscu wskazanym przez Podmiot,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b) sumiennego i starannego wykonywania zadań i obowiązków osoby zatrudnionej,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c) stosowania się do poleceń Podmiotu i upoważnionych przez niego osób, jeżeli polecenia nie są sprzeczne z przepisami prawa i zasadami współżycia społecznego,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d) przestrzegania ustalonego czasu pracy oraz regulaminu pracy i porządku obowiązującego w zakładzie pracy,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e) przestrzegania ustalonego czasu pracy, regulaminu pracy i porządku obowiązujących u danego Podmiotu,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f) przestrzegania przepisów i zasad obowiązujących u danego Podmiotu, w szczególności zasad bezpieczeństwa i higieny pracy oraz przepisów przeciwpożarowych, dbania o dobro Podmiotu oraz zachowania w tajemnicy informacji, których ujawnienie mogłoby narazić Podmiot na szkodę,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g) przestrzegania obowiązujących u danego Podmiotu zasad współżycia społecznego,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h) pisemnego poinformowania Beneficjenta o rozwiązaniu umowy o pracę w ciągu 7 dni od daty zaistnienia tego faktu, poprzez dostarczenie stosownego oświadczenia. Za dzień dostarczenia wymaganego oświadczenia uważa się datę jego wpływu do biura projektu,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i) utrzymywania stałego kontaktu z Beneficjentem,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j) w ramach kontynuowanego zatrudnienia po wygaśnięciu umowy o pracę w ramach subsydiowanego zatrudnienia Uczestnik/czka projektu zobowiązany/a jest dostarczyć do biura projektu kserokopię dokumentów potwierdzających zatrudnienie (np. umowę o pracę) w terminie 7 dni od daty jej zawarcia.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Rozdział X.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center"/>
        <w:rPr>
          <w:b/>
          <w:b/>
          <w:bCs/>
        </w:rPr>
      </w:pP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 xml:space="preserve">Postanowienia końcowe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1. Ostateczna interpretacja zapisów Regulaminu należy do Beneficjenta.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2. Kwestie sporne nieuregulowane w Regulaminie rozstrzygane będą przez Beneficjenta.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3. Aktualna treść Regulaminu dostępna jest w biurze projektu oraz na stronie internetowej </w:t>
      </w:r>
      <w:hyperlink r:id="rId2">
        <w:r>
          <w:rPr>
            <w:rStyle w:val="Czeinternetowe"/>
            <w:rFonts w:eastAsia="Arial Unicode MS" w:cs="Times New Roman" w:ascii="Verdana" w:hAnsi="Verdana"/>
            <w:b w:val="false"/>
            <w:bCs w:val="false"/>
            <w:color w:val="auto"/>
            <w:kern w:val="0"/>
            <w:sz w:val="18"/>
            <w:szCs w:val="18"/>
            <w:lang w:val="pl-PL" w:eastAsia="en-US" w:bidi="ar-SA"/>
          </w:rPr>
          <w:t>http://www.stowarzyszenieprorew.pl</w:t>
        </w:r>
      </w:hyperlink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4. Beneficjent zastrzega sobie prawo zmiany niniejszego Regulaminu, zmiany w Regulaminie obowiązują od dnia jego opublikowania.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>5. W sprawach nieuregulowanych niniejszym regulaminem zastosowanie będą miały przepisy Kodeksu Cywilnego oraz ustawy i rozporządzenia dotyczące pomocy publicznej i pomocy de minimis.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Verdana" w:hAnsi="Verdana" w:eastAsia="Arial Unicode MS" w:cs="Times New Roman"/>
          <w:b w:val="false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Załączniki: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Załącznik nr 1 –Wzór wniosku o udzielenie pomocy de minimis na subsydiowanie zatrudnienia. 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/>
      </w:pPr>
      <w:r>
        <w:rPr>
          <w:rFonts w:eastAsia="Arial Unicode MS" w:cs="Times New Roman" w:ascii="Verdana" w:hAnsi="Verdana"/>
          <w:b w:val="false"/>
          <w:bCs w:val="false"/>
          <w:color w:val="auto"/>
          <w:kern w:val="0"/>
          <w:sz w:val="18"/>
          <w:szCs w:val="18"/>
          <w:lang w:val="pl-PL" w:eastAsia="en-US" w:bidi="ar-SA"/>
        </w:rPr>
        <w:t xml:space="preserve">Załącznik nr 2 –Wzór Umowy w sprawie udzielenia pomocy de minimis na subsydiowanie zatrudnienia </w:t>
      </w:r>
    </w:p>
    <w:sectPr>
      <w:headerReference w:type="default" r:id="rId3"/>
      <w:footerReference w:type="default" r:id="rId4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hanging="0"/>
      <w:rPr/>
    </w:pPr>
    <w:r>
      <w:rPr/>
      <w:drawing>
        <wp:anchor behindDoc="1" distT="0" distB="0" distL="114300" distR="114300" simplePos="0" locked="0" layoutInCell="0" allowOverlap="1" relativeHeight="6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  <w:rFonts w:ascii="Verdana" w:hAnsi="Verdan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  <w:rFonts w:ascii="Verdana" w:hAnsi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  <w:rFonts w:ascii="Verdana" w:hAnsi="Verdan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  <w:rFonts w:ascii="Verdana" w:hAnsi="Verdan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  <w:rFonts w:ascii="Verdana" w:hAnsi="Verdan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  <w:rFonts w:ascii="Verdana" w:hAnsi="Verdan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  <w:rFonts w:ascii="Verdana" w:hAnsi="Verdan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  <w:rFonts w:ascii="Verdana" w:hAnsi="Verdan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  <w:rFonts w:ascii="Verdana" w:hAnsi="Verdan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0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 w:customStyle="1">
    <w:name w:val="Łącze internetowe"/>
    <w:rsid w:val="0006201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 w:customStyle="1">
    <w:name w:val="il"/>
    <w:qFormat/>
    <w:rsid w:val="00062010"/>
    <w:rPr/>
  </w:style>
  <w:style w:type="character" w:styleId="Wyrnienie">
    <w:name w:val="Wyróżnienie"/>
    <w:basedOn w:val="DefaultParagraphFont"/>
    <w:uiPriority w:val="20"/>
    <w:qFormat/>
    <w:rsid w:val="00062010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062010"/>
    <w:rPr/>
  </w:style>
  <w:style w:type="character" w:styleId="StopkaZnak1" w:customStyle="1">
    <w:name w:val="Stopka Znak1"/>
    <w:basedOn w:val="DefaultParagraphFont"/>
    <w:uiPriority w:val="99"/>
    <w:semiHidden/>
    <w:qFormat/>
    <w:rsid w:val="00062010"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201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Verdana" w:hAnsi="Verdana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d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fals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 w:customStyle="1">
    <w:name w:val="Standard"/>
    <w:qFormat/>
    <w:rsid w:val="000620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 w:customStyle="1">
    <w:name w:val="Header1"/>
    <w:basedOn w:val="Normal"/>
    <w:uiPriority w:val="99"/>
    <w:unhideWhenUsed/>
    <w:qFormat/>
    <w:rsid w:val="00062010"/>
    <w:pPr>
      <w:tabs>
        <w:tab w:val="clear" w:pos="708"/>
        <w:tab w:val="center" w:pos="4536" w:leader="none"/>
        <w:tab w:val="right" w:pos="9072" w:leader="none"/>
      </w:tabs>
      <w:ind w:left="37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062010"/>
    <w:pPr>
      <w:spacing w:before="0" w:after="120"/>
      <w:ind w:left="283" w:hanging="0"/>
    </w:pPr>
    <w:rPr>
      <w:rFonts w:eastAsia="Times New Roman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62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owarzyszenieprorew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86B-1CCA-44F3-8F25-F6BD77F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LibreOffice/7.0.4.2$Windows_X86_64 LibreOffice_project/dcf040e67528d9187c66b2379df5ea4407429775</Application>
  <AppVersion>15.0000</AppVersion>
  <Pages>5</Pages>
  <Words>2751</Words>
  <Characters>18595</Characters>
  <CharactersWithSpaces>21270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2020-05-29T08:25:00Z</dcterms:created>
  <dc:creator>Tomasz Tracz</dc:creator>
  <dc:description/>
  <dc:language>pl-PL</dc:language>
  <cp:lastModifiedBy/>
  <cp:lastPrinted>2020-05-29T07:53:00Z</cp:lastPrinted>
  <dcterms:modified xsi:type="dcterms:W3CDTF">2021-03-01T14:20:21Z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