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REGULAMIN REKRUTACJI I UDZIAŁU W PROJEKCIE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</w:rPr>
        <w:t>Praca szansą dla młodych!”</w:t>
      </w:r>
      <w:r>
        <w:rPr>
          <w:rFonts w:eastAsia="Times New Roman" w:cs="Times New Roman" w:ascii="Times New Roman" w:hAnsi="Times New Roman"/>
          <w:sz w:val="24"/>
        </w:rPr>
        <w:t xml:space="preserve"> w ramach Programu Operacyjnego Wiedza Edukacja Rozwój współfinansowanego ze środków Unii Europejskiej w ramach Europejskiego Funduszu Społecznego nr projektu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POWR-01.03.01-00-0021/18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Postanowienia ogólne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Projekt „Praca szansą dla młodych!”: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realizowany jest przez Fundację Możesz Więcej (Beneficjenta) oraz Stowarzyszenie PROREW (Partnera) w ramach Programu Operacyjnego Wiedza Edukacja Rozwój 2014 -2020, Oś priorytetowa I. Osoby młode na rynku pracy, Działanie: 1.3 Wsparcie osób młodych znajdujących się w szczególnie trudnej sytuacji, Poddziałanie: 1.3.1 Wsparcie udzielane</w:t>
        <w:br/>
        <w:t>z Europejskiego Funduszu Społecznego.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34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Biuro projektu mieści się w siedzibie Stowarzyszenia PROREW (Partnera) pod adresem </w:t>
      </w:r>
      <w:r>
        <w:rPr>
          <w:rFonts w:eastAsia="Times New Roman" w:cs="Times New Roman" w:ascii="Times New Roman" w:hAnsi="Times New Roman"/>
          <w:color w:val="000000"/>
          <w:sz w:val="24"/>
        </w:rPr>
        <w:t>ul. Kasztanowa 12/15, 25-555 Kielce,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34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Zasięg terytorialny projektu: województwa: łódzkie, małopolskie, mazowieckie, podkarpackie, świętokrzyskie.</w:t>
      </w:r>
      <w:bookmarkStart w:id="0" w:name="_Hlk523829021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Celem projektu jest zwiększenie możliwości zatrudnienia 44 (26 Kobiet/</w:t>
        <w:br/>
        <w:t>18 Mężczyzn) osób młodych w wieku 18 – 29 lat biernych zawodowo, zamieszkujących w rozumieniu KC w jednym z województw: łódzkie, małopolskie, mazowieckie, podkarpackie, świętokrzyskie, nieuczestniczące w kształceniu</w:t>
        <w:br/>
        <w:t xml:space="preserve">i szkoleniu – tzw. młodzież NEET z następujących grup: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matki przebywające w domu samotnej matki,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osoby, które zakończyły naukę w szkole specjalnej - do dwóch lat po zakończeniu nauki;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osoby, które opuściły pieczę zastępczą – </w:t>
      </w:r>
      <w:bookmarkStart w:id="1" w:name="_Hlk525729512"/>
      <w:r>
        <w:rPr>
          <w:rFonts w:eastAsia="Times New Roman" w:cs="Times New Roman" w:ascii="Times New Roman" w:hAnsi="Times New Roman"/>
          <w:sz w:val="24"/>
        </w:rPr>
        <w:t xml:space="preserve">MOW/MOS/SOSW/SOW </w:t>
      </w:r>
      <w:bookmarkEnd w:id="1"/>
      <w:r>
        <w:rPr>
          <w:rFonts w:eastAsia="Times New Roman" w:cs="Times New Roman" w:ascii="Times New Roman" w:hAnsi="Times New Roman"/>
          <w:sz w:val="24"/>
        </w:rPr>
        <w:t>– do dwóch lat po opuszczeniu placówki;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osoby, które opuściły zakład karny/areszt śledczy – do dwóch lat po opuszczeniu zakładu/aresztu;</w:t>
      </w:r>
      <w:bookmarkStart w:id="2" w:name="_Hlk525729556"/>
      <w:bookmarkEnd w:id="2"/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osoby niepełnosprawne.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Okres realizacji projektu: od </w:t>
      </w:r>
      <w:r>
        <w:rPr>
          <w:rFonts w:eastAsia="Times New Roman" w:cs="Times New Roman" w:ascii="Times New Roman" w:hAnsi="Times New Roman"/>
          <w:b/>
          <w:sz w:val="24"/>
        </w:rPr>
        <w:t>01.09.2018 r. do 31.12.2019 r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§ 2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Definicje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Używane w ramach niniejszego Regulaminu określenia każdorazowo oznaczają: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Projekt</w:t>
      </w:r>
      <w:r>
        <w:rPr>
          <w:rFonts w:eastAsia="Times New Roman" w:cs="Times New Roman" w:ascii="Times New Roman" w:hAnsi="Times New Roman"/>
          <w:sz w:val="24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</w:rPr>
        <w:t>„Praca szansą dla młodych!”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Beneficjent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– Fundacja Możesz Więcej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Partner -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Stowarzyszenie PROREW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Instytucja Pośrednicząca – </w:t>
      </w:r>
      <w:r>
        <w:rPr>
          <w:rFonts w:eastAsia="Times New Roman" w:cs="Times New Roman" w:ascii="Times New Roman" w:hAnsi="Times New Roman"/>
          <w:sz w:val="24"/>
        </w:rPr>
        <w:t>Departament Wdrażania Europejskiego Funduszu Społecznego w Ministerstwie Rodziny, Pracy i Polityki Społecznej.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Kandydat/Kandydatka </w:t>
      </w:r>
      <w:r>
        <w:rPr>
          <w:rFonts w:eastAsia="Times New Roman" w:cs="Times New Roman" w:ascii="Times New Roman" w:hAnsi="Times New Roman"/>
          <w:sz w:val="24"/>
        </w:rPr>
        <w:t>- osoba, która złożyła dokumenty rekrutacyjne do udziału</w:t>
        <w:br/>
        <w:t>w projekcie w okresie rekrutacji.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Uczestnik/Uczestniczka Projektu – </w:t>
      </w:r>
      <w:r>
        <w:rPr>
          <w:rFonts w:eastAsia="Times New Roman" w:cs="Times New Roman" w:ascii="Times New Roman" w:hAnsi="Times New Roman"/>
          <w:sz w:val="24"/>
        </w:rPr>
        <w:t>Kandydat/ka, który/a zostanie zakwalifikowany/a do Projektu, zgodnie z zasadami określonymi w niniejszym Regulaminie.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Dzień przystąpienia do Projektu</w:t>
      </w:r>
      <w:r>
        <w:rPr>
          <w:rFonts w:eastAsia="Times New Roman" w:cs="Times New Roman" w:ascii="Times New Roman" w:hAnsi="Times New Roman"/>
          <w:sz w:val="24"/>
        </w:rPr>
        <w:t xml:space="preserve"> – dzień podpisania deklaracji uczestnictwa w projekcie oraz zawarcia Umowy pomiędzy Kandydatem/Kandydatką, a osobą uprawnioną do reprezentowania Beneficjenta</w:t>
      </w:r>
      <w:r>
        <w:rPr>
          <w:rFonts w:eastAsia="Times New Roman" w:cs="Times New Roman" w:ascii="Times New Roman" w:hAnsi="Times New Roman"/>
          <w:color w:val="000000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Osoby z kategorii NEET</w:t>
      </w:r>
      <w:r>
        <w:rPr>
          <w:rFonts w:eastAsia="Times New Roman" w:cs="Times New Roman" w:ascii="Times New Roman" w:hAnsi="Times New Roman"/>
          <w:sz w:val="24"/>
        </w:rPr>
        <w:t xml:space="preserve"> - osoby młode w wieku 18 - 29 lat, które spełniają łącznie trzy następujące warunki: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nie pracują (tj. są osobami biernymi zawodowo),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nie kształcą się</w:t>
      </w:r>
      <w:r>
        <w:rPr>
          <w:rFonts w:eastAsia="Times New Roman" w:cs="Times New Roman" w:ascii="Times New Roman" w:hAnsi="Times New Roman"/>
          <w:sz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(tj. nie uczestniczą w kształceniu formalnym w trybie stacjonarnym rozumianym jako kształcenie w formach szkolnych w trybie dziennym),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nie szkolą się (tj. nie uczestniczą w pozaszkolnych zajęciach mających na celu uzyskanie, uzupełnienie lub doskonalenie umiejętności i kwalifikacji zawodowych lub ogólnych, potrzebnych do wykonywania pracy; nie brała udziału w tego typu formie aktywizacji finansowanej ze środków publicznych, w okresie ostatnich 4 tygodni).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Osoba bierna zawodowo</w:t>
      </w:r>
      <w:r>
        <w:rPr>
          <w:rFonts w:eastAsia="Times New Roman" w:cs="Times New Roman" w:ascii="Times New Roman" w:hAnsi="Times New Roman"/>
          <w:sz w:val="24"/>
        </w:rPr>
        <w:t xml:space="preserve"> – osoba pozostającą bez zatrudnienia, lecz niezarejestrowana</w:t>
        <w:br/>
        <w:t>w Powiatowym/ Miejskim Urzędzie Pracy jako bezrobotna.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Osoby niepełnosprawne</w:t>
      </w:r>
      <w:r>
        <w:rPr>
          <w:rFonts w:eastAsia="Times New Roman" w:cs="Times New Roman" w:ascii="Times New Roman" w:hAnsi="Times New Roman"/>
          <w:sz w:val="24"/>
        </w:rPr>
        <w:t xml:space="preserve"> - osoba, której stan fizyczny, psychiczny lub umysłowy trwale lub okresowo utrudnia, ogranicza lub uniemożliwia wypełnianie ról społecznych,</w:t>
        <w:br/>
        <w:t>a w szczególności ogranicza zdolności do wykonywania pracy zawodowej, jeżeli uzyskała orzeczenie o rodzaju i stopniu niepełnosprawności (w rozumieniu Ust. z dnia 27 sierpnia 1997 r. o rehabilitacji zawodowej i społecznej oraz zatrudnianiu osób niepełnosprawnych. Dz.U.97.123.776 z późn.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Dokumenty rekrutacyjne</w:t>
      </w:r>
      <w:r>
        <w:rPr>
          <w:rFonts w:eastAsia="Times New Roman" w:cs="Times New Roman" w:ascii="Times New Roman" w:hAnsi="Times New Roman"/>
          <w:sz w:val="24"/>
        </w:rPr>
        <w:t xml:space="preserve"> – komplet dokumentów, który należy złożyć w Biurze Projektu,</w:t>
        <w:br/>
        <w:t>w terminie podanym w ogłoszeniu o naborze.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Komisja Rekrutacyjna</w:t>
      </w:r>
      <w:r>
        <w:rPr>
          <w:rFonts w:eastAsia="Times New Roman" w:cs="Times New Roman" w:ascii="Times New Roman" w:hAnsi="Times New Roman"/>
          <w:sz w:val="24"/>
        </w:rPr>
        <w:t xml:space="preserve"> – zespół oceniający Dokumenty rekrutacyjne do Projektu</w:t>
        <w:br/>
        <w:t>i dokonujący kwalifikacji Kandydatów na Uczestników projektu.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IPD </w:t>
      </w:r>
      <w:r>
        <w:rPr>
          <w:rFonts w:eastAsia="Times New Roman" w:cs="Times New Roman" w:ascii="Times New Roman" w:hAnsi="Times New Roman"/>
          <w:sz w:val="24"/>
        </w:rPr>
        <w:t>– narzędzie zwane Indywidualnym Planem Działania, opisujące realizację zaplanowanej ścieżki aktywności zawodowej Uczestnika/-czki Projektu, wypracowane w trakcie udziału</w:t>
        <w:br/>
        <w:t>w identyfikacji potrzeb osób bez zatrudnienia.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Szkolenie zawodowe </w:t>
      </w:r>
      <w:r>
        <w:rPr>
          <w:rFonts w:eastAsia="Times New Roman" w:cs="Times New Roman" w:ascii="Times New Roman" w:hAnsi="Times New Roman"/>
          <w:sz w:val="24"/>
        </w:rPr>
        <w:t>– szkolenia dobierane adekwatnie do potrzeb uczestników i zgodnie</w:t>
        <w:br/>
        <w:t>z ustalonym dla nich Indywidualnym Planem Działania, będące elementem wsparcia uczestników projektu, kończące się egzaminem i uzyskaniem certyfikatu, potwierdzającego nabyte kwalifikacje.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Stypendium szkoleniowe</w:t>
      </w:r>
      <w:r>
        <w:rPr>
          <w:rFonts w:eastAsia="Times New Roman" w:cs="Times New Roman" w:ascii="Times New Roman" w:hAnsi="Times New Roman"/>
          <w:sz w:val="24"/>
        </w:rPr>
        <w:t xml:space="preserve"> – kwota wypłacana osobie biorącej udział w szkoleniu.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Staż</w:t>
      </w:r>
      <w:r>
        <w:rPr>
          <w:rFonts w:eastAsia="Times New Roman" w:cs="Times New Roman" w:ascii="Times New Roman" w:hAnsi="Times New Roman"/>
          <w:sz w:val="24"/>
        </w:rPr>
        <w:t xml:space="preserve"> – nabywanie przez osobę bierną zawodowo umiejętności praktycznych do wykonywania pracy przez wykonywanie zadań w miejscu pracy bez nawiązania stosunku pracy</w:t>
        <w:br/>
        <w:t>z pracodawcą;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Stypendium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stażowe </w:t>
      </w:r>
      <w:r>
        <w:rPr>
          <w:rFonts w:eastAsia="Times New Roman" w:cs="Times New Roman" w:ascii="Times New Roman" w:hAnsi="Times New Roman"/>
          <w:sz w:val="24"/>
        </w:rPr>
        <w:t>– kwota wypłacana osobie odbywającej staż;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Pośrednictwo pracy</w:t>
      </w:r>
      <w:r>
        <w:rPr>
          <w:rFonts w:eastAsia="Times New Roman" w:cs="Times New Roman" w:ascii="Times New Roman" w:hAnsi="Times New Roman"/>
          <w:sz w:val="24"/>
        </w:rPr>
        <w:t xml:space="preserve"> – oznacza pomoc Uczestnikom/-czkom Projektu, którzy ukończyli szkolenie zawodowe, w poszukiwaniu miejsc stażu (wyszukiwanie ofert pracy, analiza ofert, przygotowanie dokumentów aplikacyjnych i zainicjowanie kontaktów z pracodawcą).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Niniejszy regulamin określa warunki uczestnictwa w projekcie, zasady rekrutacji, zasady kwalifikowalności uczestników/uczestniczek projektu, zakres wsparcia, zasady realizacji szkoleń i staży zawodowych, zasady dokonywania zwrotów kosztów dojazdu w projekcie, zasady dofinansowania do opieki nad dzieckiem/ osobą zależną dla matek/ ojców samotnie wychowujących dzieci i osób sprawujących opiekę nad osobą zależną pt. </w:t>
      </w:r>
      <w:r>
        <w:rPr>
          <w:rFonts w:eastAsia="Times New Roman" w:cs="Times New Roman" w:ascii="Times New Roman" w:hAnsi="Times New Roman"/>
          <w:color w:val="000000"/>
          <w:sz w:val="24"/>
        </w:rPr>
        <w:t>„Praca szansą dla młodych!”.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§3</w:t>
        <w:br/>
        <w:t>Uczestnicy Projektu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Osoby wskazane do objęcia wsparciem to osoby z następujących grup docelowych: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  matki przebywające w domach samotnej matki;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  osoby, które zakończyły naukę w szkole specjalnej – do dwóch lat po zakończeniu nauki;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  osoby, które opuściły – do dwóch lat po opuszczeniu: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* pieczę zastępczą,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* Młodzieżowy Ośrodek Wychowawczy i Młodzieżowy Ośrodek Socjoterapii,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* Specjalny Ośrodek Szkolno-Wychowawczy i Specjalny Ośrodek Wychowawczy,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* Zakład Karny lub Areszt Śledczy,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* Zakład Pracy Chronionej,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  osoby niepełnosprawne.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Warunki uczestnictwa w projekcie: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Warunkiem uczestnictwa w projekcie, po spełnieniu warunków określonych w §3 niniejszego regulaminu, jest wypełnienie i osobiste złożenie przez uczestnika/uczestniczkę do biura Projektu dokumentów rekrutacyjnych (zgodnie z wzorami stanowiącymi załączniki do niniejszego regulaminu):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 Formularz rekrutacyjny do Projektu, który należy przygotować w formie elektronicznej lub wypełnić odręcznie wraz z czytelnym podpisem Kandydata do projektu,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  Deklaracja uczestnictwa w projekcie;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  Oświadczenia o ochronie danych osobowych;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Dokumenty potwierdzające spełnienie kryteriów określonych w §3 pkt.1 niniejszego regulaminu, tj.: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oświadczenie o statusie na rynku pracy,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oświadczenie o nieuczestniczeniu w kształceniu formalnym,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oświadczenie o nieuczestniczeniu w szkoleniu w ciągu ostatnich 4 tygodni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zaświadczenie o statusie wychowanka/absolwenta instytucji pieczy zastępczej, w tym matki przebywające w domach samotnej matki,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zaświadczenie z zakładu karnego/aresztu śledczego, zakładu pracy chronionej,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orzeczenie potwierdzające stopień niepełnosprawności </w:t>
      </w:r>
      <w:r>
        <w:rPr>
          <w:rFonts w:eastAsia="Times New Roman" w:cs="Times New Roman" w:ascii="Times New Roman" w:hAnsi="Times New Roman"/>
          <w:color w:val="000000"/>
          <w:sz w:val="24"/>
        </w:rPr>
        <w:t>(ksero).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Dokumenty wymienione w §3 niniejszego regulaminu będą dostępne w biurze Projektu, na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stronach internetowych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</w:rPr>
          <w:t>http://www.mozeszwiecej.org.pl</w:t>
        </w:r>
      </w:hyperlink>
      <w:r>
        <w:rPr>
          <w:rFonts w:eastAsia="Times New Roman" w:cs="Times New Roman" w:ascii="Times New Roman" w:hAnsi="Times New Roman"/>
          <w:color w:val="000000"/>
          <w:sz w:val="24"/>
        </w:rPr>
        <w:t xml:space="preserve"> oraz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</w:rPr>
          <w:t>http://stowarzyszenieprorew.pl</w:t>
        </w:r>
      </w:hyperlink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ED1C2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a także przesyłane pocztą tradycyjną lub elektroniczną na życzenie osób zainteresowanych.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Promocja i rekrutacja uczestników projektu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Akcja informacyjno-promocyjna: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współpraca z instytucjami pieczy zastępczej, z lokalnymi organizacjami pozarządowymi, MOWami i MOSami, specjalnymi ośrodkami szkolno-wychowawczymi, domami samotnej matki, MOPRami, GOPSami, PCPRami, zakładami karnymi i aresztami śledczymi z województw: mazowieckiego, łódzkiego, małopolskiego, podkarpackiego, świętokrzyskiego;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organizacja spotkań informacyjnych;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opracowanie pakietów informacyjno-rekrutacyjnych (informacja o projekcie, dokumenty projektowe),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informowanie poprzez stronę internetową Projektu,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utworzenie linii telefonicznej oraz dedykowanych adresów mailowych przypisanych do poszczególnych zadań w projekcie – </w:t>
      </w:r>
      <w:r>
        <w:rPr>
          <w:rFonts w:eastAsia="Times New Roman" w:cs="Times New Roman" w:ascii="Times New Roman" w:hAnsi="Times New Roman"/>
          <w:color w:val="000000"/>
          <w:sz w:val="24"/>
        </w:rPr>
        <w:t>„Praca szansą dla młodych!”.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Rekrutacja: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Otwarty nabór w okresie od października 2018 r. do marca 2019 r. z możliwością wydłużenia, lecz w trakcie realizacji projektu.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</w:rPr>
        <w:t>1. Warunkiem przystąpienia do Projektu jest wypełnienie Formularza rekrutacyjnego do Projektu na wzorze, będącym załącznikiem nr 1 do Regulaminu i dostarczenie go wraz</w:t>
        <w:br/>
        <w:t xml:space="preserve">z pozostałymi Dokumentami rekrutacyjnymi w wyznaczonym terminie do Biura Projektu.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Dokumenty rejestracyjne muszą być: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wypełnione w języku polskim, komputerowo lub w sposób czytelny odręcznie,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podpisane przez Kandydatkę/Kandydata we wskazanych miejscach.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</w:rPr>
        <w:t xml:space="preserve">2. Data nadania dokumentów potwierdzona datą stempla pocztowego nie może być wcześniejsza od daty rozpoczęcia naboru.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</w:rPr>
        <w:t xml:space="preserve">3. Dokumenty rekrutacyjne złożone przed terminem rozpoczęcia rekrutacji, następnego dnia po terminie zakończenia rekrutacji, jak również dokumenty złożone wielokrotnie nie będą podlegać rozpatrzeniu.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Rekrutacja zostanie przeprowadzona zgodnie z polityką równości szans kobiet</w:t>
        <w:br/>
        <w:t>i mężczyzn w ramach funduszy unijnych na lata 2014-2020 oraz z zasadą równości szans</w:t>
        <w:br/>
        <w:t>i niedyskryminacji, w tym dostępności dla osób niepełnosprawnych.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Kwalifikacja Kandydatów do projektu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left" w:pos="51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Do projektu, decyzją Komisji Rekrutacyjnej, zostaną zakwalifikowane 44 osoby, spełniające kryteria warunkujące i z najwyższą liczbą punktów uzyskanych w ramach kryteriów premiujących.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KRYTERIA WARUNKUJĄCE: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51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>są w wieku 18 – 29 lat (w dniu rozpoczęcia udziału w projekcie mają skończone 18 lat i jednocześnie nie ukończyły 30 lat);</w:t>
      </w:r>
    </w:p>
    <w:p>
      <w:pPr>
        <w:pStyle w:val="Normal"/>
        <w:widowControl/>
        <w:numPr>
          <w:ilvl w:val="0"/>
          <w:numId w:val="5"/>
        </w:numPr>
        <w:tabs>
          <w:tab w:val="left" w:pos="51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>posiadają status osoby: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nie uczestniczą w kształceniu formalnym;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nie uczestniczyły w szkoleniu w ciągu ostatnich 4 tygodni;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bierne zawodowo (oświadczenie),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będące wychowankiem/absolwentem instytucji pieczy zastępczej, w tym matki przebywające w domach samotnej matki (zaświadczenie),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będące osobami, które opuściły zakład karny, areszt śledczy (zaświadczenie);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- będące osobami, które pracowały w zakładach pracy chronionej (zaświadczenie);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zamieszkują na terenie województw: mazowieckiego, łódzkiego, małopolskiego, podkarpackiego, świętokrzyskiego, w rozumieniu przepisów Kodeksu Cywilnego.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KRYTERIA PREMIUJĄCE: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51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>wykształcenie (niskie kwalifikacje),</w:t>
      </w:r>
    </w:p>
    <w:p>
      <w:pPr>
        <w:pStyle w:val="Normal"/>
        <w:widowControl/>
        <w:numPr>
          <w:ilvl w:val="0"/>
          <w:numId w:val="6"/>
        </w:numPr>
        <w:tabs>
          <w:tab w:val="left" w:pos="51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>osoba niepełnosprawna (orzeczenie o niepełnosprawności/opinia o stanie zdrowia).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</w:rPr>
        <w:t>2. Jeżeli zainteresowanie udziałem w projekcie będzie większe niż założona liczba miejsc, zostanie utworzona lista rezerwowa.</w:t>
      </w:r>
    </w:p>
    <w:p>
      <w:pPr>
        <w:pStyle w:val="Normal"/>
        <w:tabs>
          <w:tab w:val="left" w:pos="11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</w:rPr>
        <w:t xml:space="preserve">3. W przypadku niewyłonienia, spośród zgłoszonych aplikacji, wymaganej liczby Kandydatów do projektu, Projektodawca zastrzega sobie możliwość wyznaczenia dodatkowego terminu. </w:t>
      </w:r>
    </w:p>
    <w:p>
      <w:pPr>
        <w:pStyle w:val="Normal"/>
        <w:widowControl/>
        <w:tabs>
          <w:tab w:val="left" w:pos="85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</w:rPr>
        <w:tab/>
        <w:t>4. Decyzja o zakwalifikowaniu danej osoby do udziału w projekcie zostanie podjęta na podstawie oceny spełnienia:</w:t>
      </w:r>
    </w:p>
    <w:p>
      <w:pPr>
        <w:pStyle w:val="Normal"/>
        <w:tabs>
          <w:tab w:val="left" w:pos="11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- kryteriów formalnych – na podstawie złożonych i poprawnie wypełnionych dokumentów wymienionych w §2 niniejszego regulaminu, </w:t>
      </w:r>
    </w:p>
    <w:p>
      <w:pPr>
        <w:pStyle w:val="Normal"/>
        <w:tabs>
          <w:tab w:val="left" w:pos="11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sumy punktów kryteriów premiujących, uzyskanych w trakcie rekrutacji.</w:t>
      </w:r>
    </w:p>
    <w:p>
      <w:pPr>
        <w:pStyle w:val="Normal"/>
        <w:tabs>
          <w:tab w:val="left" w:pos="8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</w:rPr>
        <w:tab/>
        <w:t>5. Rezultatem przeprowadzonej rekrutacji będzie wyselekcjonowanie grupy uczestników/uczestniczek, która weźmie udział w projekcie.</w:t>
      </w:r>
    </w:p>
    <w:p>
      <w:pPr>
        <w:pStyle w:val="Normal"/>
        <w:tabs>
          <w:tab w:val="left" w:pos="11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</w:rPr>
        <w:t>6. W przypadku niespełnienia wymagań rekrutacji kandydat/kandydatka zostanie poproszony o uzupełnienie braków formalnych. W przypadku niezłożenia uzupełnień formalnych, kandydat/kandydatka zostaje skreślony/-a z listy uczestników/uczestniczek. Na miejsce skreślonego kandydata/kandydatki wchodzi pierwsza osoba z listy rezerwowej.</w:t>
      </w:r>
    </w:p>
    <w:p>
      <w:pPr>
        <w:pStyle w:val="Normal"/>
        <w:tabs>
          <w:tab w:val="left" w:pos="8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</w:rPr>
        <w:tab/>
        <w:t>7. Kandydatom/Kandydat</w:t>
      </w:r>
      <w:r>
        <w:rPr>
          <w:rFonts w:eastAsia="Times New Roman" w:cs="Times New Roman" w:ascii="Times New Roman" w:hAnsi="Times New Roman"/>
          <w:sz w:val="24"/>
        </w:rPr>
        <w:t>k</w:t>
      </w:r>
      <w:r>
        <w:rPr>
          <w:rFonts w:eastAsia="Times New Roman" w:cs="Times New Roman" w:ascii="Times New Roman" w:hAnsi="Times New Roman"/>
          <w:sz w:val="24"/>
        </w:rPr>
        <w:t>om nie przysługuje prawo do odwołania się od wyników rekrutacji.</w:t>
      </w:r>
    </w:p>
    <w:p>
      <w:pPr>
        <w:pStyle w:val="Normal"/>
        <w:tabs>
          <w:tab w:val="left" w:pos="8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</w:rPr>
        <w:tab/>
        <w:t>8. Z przebiegu procesu rekrutacji zostanie sporządzony protokół przez Beneficjenta – Fundację Możesz Wi</w:t>
      </w:r>
      <w:r>
        <w:rPr>
          <w:rFonts w:eastAsia="Times New Roman" w:cs="Times New Roman" w:ascii="Times New Roman" w:hAnsi="Times New Roman"/>
          <w:sz w:val="24"/>
        </w:rPr>
        <w:t>ę</w:t>
      </w:r>
      <w:r>
        <w:rPr>
          <w:rFonts w:eastAsia="Times New Roman" w:cs="Times New Roman" w:ascii="Times New Roman" w:hAnsi="Times New Roman"/>
          <w:sz w:val="24"/>
        </w:rPr>
        <w:t>cej</w:t>
      </w:r>
      <w:r>
        <w:rPr>
          <w:rFonts w:eastAsia="Times New Roman" w:cs="Times New Roman" w:ascii="Times New Roman" w:hAnsi="Times New Roman"/>
          <w:color w:val="000000"/>
          <w:sz w:val="24"/>
        </w:rPr>
        <w:t>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</w:rPr>
        <w:tab/>
        <w:t>9. Ostatecznym warunkiem kwalifikacji do projektu jest podpisanie i złożenie poniższych dokumentów: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deklaracja uczestnictwa w projekcie,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oświadczenie Uczestnika projektu dotyczące przetwarzania danych osobowych.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</w:rPr>
        <w:tab/>
        <w:t>10. O wynikach rekrutacji kandydaci/kandydatki zostaną poinformowani telefonicznie, elektronicznie przy użyciu adresu e-mail lub pocztą.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§6</w:t>
        <w:br/>
        <w:t>Prawa i obowiązki uczestnika/uczestniczki Projektu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1. Uczestnik/uczestniczka Projektu ma prawo do: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Udziału w projekcie i korzystania z zaplanowanych w Projekcie form wsparcia;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Otrzymania bezpłatnych materiałów szkoleniowych;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Otrzymania zaświadczenia o odbyciu szkolenia zawodowego lub stażu zawodowego przewidzianego w ramach Projektu;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Zwrotu kosztów dojazdu na zajęcia/ szkolenie/ staż;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Skorzystania z opieki nad dziećmi na czas trwania zajęć realizowanych w ramach projektu;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Otrzymania stypendium w przypadku skierowania przez Beneficjenta na staż zawodowy;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Otrzymania od Beneficjenta w ciągu czterech miesięcy od przystąpienia do Projektu oferty </w:t>
      </w:r>
      <w:r>
        <w:rPr>
          <w:rFonts w:eastAsia="Times New Roman" w:cs="Times New Roman" w:ascii="Times New Roman" w:hAnsi="Times New Roman"/>
          <w:sz w:val="24"/>
        </w:rPr>
        <w:t>pracy</w:t>
      </w:r>
      <w:r>
        <w:rPr>
          <w:rFonts w:eastAsia="Times New Roman" w:cs="Times New Roman" w:ascii="Times New Roman" w:hAnsi="Times New Roman"/>
          <w:sz w:val="24"/>
        </w:rPr>
        <w:t xml:space="preserve">, dalszego kształcenia, przyuczenia do zawodu lub stażu zawodowego.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2. Uczestnik/uczestniczka Projektu zobowiązuje się do: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Złożenia kompletu wymaganych dokumentów rekrutacyjnych;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Uczestniczenia w zajęciach w ramach Projektu (minimalny poziom frekwencji to 80%).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 przypadku stażu zawodowego uczestnictwo reguluje umowa o staż;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Wypełnienia w trakcie trwania Projektu ankiet i testów o ile są wymagane;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Bieżącego informowania o wszystkich zdarzeniach mogących zakłócić jego dalszy udział w Projekcie;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Bieżącego informowania o zmianie swojego statusu (spełnienia warunków zapisanych w §3);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W przypadku przerwania udziału w projekcie z winy uczestnika/uczestniczki lub niedotrzymania wymaganego poziomu frekwencji na zajęciach, z wyjątkiem zdarzeń losowych i choroby, uczestnik/uczestniczka zobowiązany/-a jest do złożenia pisemnego oświadczenia o rezygnacji z podaniem przyczyny.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§7</w:t>
        <w:br/>
        <w:t>Obowiązki Beneficjenta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Beneficjent zobowiązuje się do: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Monitorowania udzielonego wsparcia;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Wydania dla każdego uczestnika/uczestniczki zaświadczenia uczestnictwa</w:t>
        <w:br/>
        <w:t>w Projekcie, po zakończeniu zajęć/szkolenia/stażu zawodowego;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Wypłaty stypendium szkoleniowego oraz stażowego.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Dofinansowania do opieki nad dzieckiem/osobą zależną.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Dofinansowania kosztów przejazdu na realizację </w:t>
      </w:r>
      <w:r>
        <w:rPr>
          <w:rFonts w:eastAsia="Times New Roman" w:cs="Times New Roman" w:ascii="Times New Roman" w:hAnsi="Times New Roman"/>
          <w:sz w:val="24"/>
        </w:rPr>
        <w:t xml:space="preserve">indywidualnych wsparć, </w:t>
      </w:r>
      <w:r>
        <w:rPr>
          <w:rFonts w:eastAsia="Times New Roman" w:cs="Times New Roman" w:ascii="Times New Roman" w:hAnsi="Times New Roman"/>
          <w:sz w:val="24"/>
        </w:rPr>
        <w:t>szkoleń oraz staży zawodowych.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Zapewnienie badań lekarskich oraz ubezpieczenia NNW dla Uczestników Projektu.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Przedstawieniu każdemu z uczestników/uczestniczek Projektu w terminie do 4 miesięcy od jego przystąpienia do Projektu oferty </w:t>
      </w:r>
      <w:r>
        <w:rPr>
          <w:rFonts w:eastAsia="Times New Roman" w:cs="Times New Roman" w:ascii="Times New Roman" w:hAnsi="Times New Roman"/>
          <w:sz w:val="24"/>
        </w:rPr>
        <w:t>pracy</w:t>
      </w:r>
      <w:r>
        <w:rPr>
          <w:rFonts w:eastAsia="Times New Roman" w:cs="Times New Roman" w:ascii="Times New Roman" w:hAnsi="Times New Roman"/>
          <w:sz w:val="24"/>
        </w:rPr>
        <w:t xml:space="preserve">, dalszego kształcenia, przyuczenia do zawodu lub stażu zawodowego.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§8</w:t>
        <w:br/>
        <w:t>Zakres wsparcia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Główną osią działań projektowych będzie wypracowanie Indywidualnego Planu Działania (IPD), ukierunkowującego wsparcie każdego UP, jego aktywność w sferze edukacyjno-zawodowej a następnie indywidualne propozycje stażu zawodowego, rozpoczynające się nie później niż 4 miesiące od dnia przystąpienia do projektu.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Zrekrutowani do projektu uczestnicy zostaną objęci kompleksowym wsparciem w ramach 3 głównych zadań: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1) Identyfikacja potrzeb i diagnozowanie możliwości w zakresie doskonalenia zawodowego: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429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Indywidualne spotkania z doradcą zawodowym (po 5h/UP) – Opracowanie Indywidualnego Planu Działania;</w:t>
      </w:r>
      <w:bookmarkStart w:id="3" w:name="_Hlk525732967"/>
      <w:bookmarkEnd w:id="3"/>
    </w:p>
    <w:p>
      <w:pPr>
        <w:pStyle w:val="Normal"/>
        <w:numPr>
          <w:ilvl w:val="0"/>
          <w:numId w:val="10"/>
        </w:numPr>
        <w:spacing w:lineRule="auto" w:line="240" w:before="0" w:after="0"/>
        <w:ind w:left="1429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Indywidualne Poradnictwo Zawodowe – realizowane w form</w:t>
      </w:r>
      <w:r>
        <w:rPr>
          <w:rFonts w:eastAsia="Times New Roman" w:cs="Times New Roman" w:ascii="Times New Roman" w:hAnsi="Times New Roman"/>
          <w:color w:val="000000"/>
          <w:sz w:val="24"/>
        </w:rPr>
        <w:t>ie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Jobchoachingu (8h/UP) – celem tej formy wsparcia będzie wsparcie realizacji IPD, budowanie motywacji UP, pomoc w rozwiązywaniu bieżących trudności w sferze zawodowej.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2)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Nowe kompetencje i kwalifikacje niezbędne na rynku pracy: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429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Szkolenia zawodowe odpowiadające bieżącym potrzebom rynku (110h/UP);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3)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Budowa doświadczenia zawodowego i wejście na rynek pracy: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429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Indywidualne pośrednictwo pracy (6h/UP)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429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Staże zawodowe powiązane z odbytymi szkoleniami zawodowymi                     (4 m-ce/UP)</w:t>
      </w:r>
    </w:p>
    <w:p>
      <w:pPr>
        <w:pStyle w:val="Normal"/>
        <w:spacing w:lineRule="auto" w:line="240" w:before="0" w:after="0"/>
        <w:ind w:left="1429"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Harmonogramy zajęć będą dostępne w biurze Projektu oraz zostaną przekazane uczestnikom/uczestniczkom.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§9</w:t>
        <w:br/>
        <w:t>Szkolenia zawodowe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Szkolenia mają umożliwić nabycie uczestnikom/uczestniczkom Projektu nowych kwalifikacji i kompetencji zawodowych.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Beneficjent określa kwalifikacje zawodowe posiadane przez uczestnika/uczestniczkę Projektu przed skierowaniem na szkolenie poprzez opracowanie Indywidualnego Planu Działania przez doradcę zawodowego we współpracy z Jobcoachem.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Szkolenie zakończy się egzaminem i uzyskaniem certyfikatu potwierdzającego uzyskane </w:t>
      </w:r>
      <w:r>
        <w:rPr>
          <w:rFonts w:eastAsia="Times New Roman" w:cs="Times New Roman" w:ascii="Times New Roman" w:hAnsi="Times New Roman"/>
          <w:sz w:val="24"/>
        </w:rPr>
        <w:t xml:space="preserve">kompetencje lub </w:t>
      </w:r>
      <w:r>
        <w:rPr>
          <w:rFonts w:eastAsia="Times New Roman" w:cs="Times New Roman" w:ascii="Times New Roman" w:hAnsi="Times New Roman"/>
          <w:sz w:val="24"/>
        </w:rPr>
        <w:t xml:space="preserve">kwalifikacje.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Uczestnik/uczestniczka projektu otrzymają stypendia szkoleniowe wraz ze składkami na ubezpieczenie ZUS oraz zwrot kosztów dojazdu na szkolenia zawodowe, zwrot kosztów opieki nad dzieckiem/osobą zależną.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§10</w:t>
        <w:br/>
        <w:t>Staże zawodowe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Staże mają umożliwić nabycie uczestnikom/uczestniczkom Projektu umiejętności praktycznych do wykonywania pracy w miejscu pracy.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Beneficjent zapewni wysoki standard staży poprzez przestrzeganie aspektów: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Formalnych – podpisanie umowy trójstronnej pomiędzy Beneficjentem, Organizatorem stażu oraz stażystą;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Merytorycznych – realizowanych </w:t>
      </w:r>
      <w:r>
        <w:rPr>
          <w:rFonts w:eastAsia="Times New Roman" w:cs="Times New Roman" w:ascii="Times New Roman" w:hAnsi="Times New Roman"/>
          <w:sz w:val="24"/>
        </w:rPr>
        <w:t xml:space="preserve">w oparciu </w:t>
      </w:r>
      <w:r>
        <w:rPr>
          <w:rFonts w:eastAsia="Times New Roman" w:cs="Times New Roman" w:ascii="Times New Roman" w:hAnsi="Times New Roman"/>
          <w:sz w:val="24"/>
        </w:rPr>
        <w:t>o indywidualn</w:t>
      </w:r>
      <w:r>
        <w:rPr>
          <w:rFonts w:eastAsia="Times New Roman" w:cs="Times New Roman" w:ascii="Times New Roman" w:hAnsi="Times New Roman"/>
          <w:sz w:val="24"/>
        </w:rPr>
        <w:t>ie</w:t>
      </w:r>
      <w:r>
        <w:rPr>
          <w:rFonts w:eastAsia="Times New Roman" w:cs="Times New Roman" w:ascii="Times New Roman" w:hAnsi="Times New Roman"/>
          <w:sz w:val="24"/>
        </w:rPr>
        <w:t xml:space="preserve"> opracowany program stażu (zakres obowiązków, harmonogram, treści i cele zgodne z IPD);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08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Organizacyjnych – ustalenie czasu i miejsca odbywania stażu, zapewnienie Opiekuna z ramienia Organizatora stażu, odpowiednio wyposażonego stanowiska pracy, dofinansowanie kosztów przejazdu, dofinansowanie do opieki nad dzieckiem/osobą zależną.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Nadzór nad odbywaniem stażu sprawuje Organizator stażu/Pracodawca, który po zakończeniu realizacji stażu zawodowego wydaje opinię zawierającą informację o zadaniach realizowanych przez uczestnika/uczestniczkę Projektu i umiejętnościach zawodowych nabytych w trakcie stażu. 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Beneficjent wydaje uczestnikowi/uczestniczce Projektu zaświadczenie o odbyciu stażu (zał. 8 do Umowy stażowej).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Uczestnikowi/uczestniczce Projektu w okresie odbywania stażu przysługuje stypendium stażowe, wypłacane po zakończeniu każdego miesiąca, proporcjonalnie do przepracowanego okresu.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Uczestnikom/uczestniczkom zapewniony zostanie zwrot kosztów dojazdu na staże zawodowe oraz opłacenie przez Beneficjenta badań lekarskich przed przystąpieniem do stażu i ubezpieczenia NNW.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§11</w:t>
        <w:br/>
        <w:t>Zasady dokonywania zwrotu kosztów dojazdu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4"/>
        </w:numPr>
        <w:tabs>
          <w:tab w:val="left" w:pos="720" w:leader="none"/>
        </w:tabs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Uczestnik składa do Biura projektu Wniosek Uczestnika </w:t>
      </w:r>
      <w:r>
        <w:rPr>
          <w:rFonts w:eastAsia="Times New Roman" w:cs="Times New Roman" w:ascii="Times New Roman" w:hAnsi="Times New Roman"/>
          <w:sz w:val="24"/>
        </w:rPr>
        <w:t>P</w:t>
      </w:r>
      <w:r>
        <w:rPr>
          <w:rFonts w:eastAsia="Times New Roman" w:cs="Times New Roman" w:ascii="Times New Roman" w:hAnsi="Times New Roman"/>
          <w:sz w:val="24"/>
        </w:rPr>
        <w:t xml:space="preserve">rojektu o zwrot kosztów przejazdu przed przystąpieniem do każdej formy wsparcia  </w:t>
      </w:r>
    </w:p>
    <w:p>
      <w:pPr>
        <w:pStyle w:val="Normal"/>
        <w:numPr>
          <w:ilvl w:val="0"/>
          <w:numId w:val="14"/>
        </w:numPr>
        <w:tabs>
          <w:tab w:val="left" w:pos="720" w:leader="none"/>
        </w:tabs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Do Wniosku należy załączyć: </w:t>
      </w:r>
      <w:r>
        <w:rPr>
          <w:rFonts w:eastAsia="Times New Roman" w:cs="Times New Roman" w:ascii="Times New Roman" w:hAnsi="Times New Roman"/>
          <w:b/>
          <w:sz w:val="24"/>
        </w:rPr>
        <w:t>bilety lub potwierdzenie od przewoźnika (zał. 1 do Wniosku)</w:t>
      </w:r>
      <w:r>
        <w:rPr>
          <w:rFonts w:eastAsia="Times New Roman" w:cs="Times New Roman" w:ascii="Times New Roman" w:hAnsi="Times New Roman"/>
          <w:sz w:val="24"/>
        </w:rPr>
        <w:t>, informację o numerze konta, na jakie mają zostać przesłane środki oraz listy obecności podpisane przez uczestnika szkolenia/stażu oraz Organizatora stażu.</w:t>
        <w:br/>
        <w:t xml:space="preserve">Po sprawdzeniu kompletności i poprawności dokumentacji biuro projektu zatwierdza wypłatę środków na podane we Wniosku konto bankowe.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Beneficjent zastrzega sobie możliwość wstrzymania wypłat, o ile nie posiada środków finansowych na koncie projektowym. W takim przypadku stypendia szkoleniowe, stypendia stażowe, zwroty kosztów dojazdu zostaną niezwłocznie przekazana na konto Uczestnika projektu, w momencie otrzymania środków od instytucji nadrzędnej.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§12</w:t>
        <w:br/>
        <w:t>Postanowienia końcowe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Sprawy nie uregulowane niniejszym Regulaminem wymagają formy pisemnej.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Regulamin obowiązuje przez cały okres realizacji Projektu.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Niniejszy Regulamin wchodzi w życie z dniem 01.09.2018 r.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Organizator zastrzega sobie prawo zmiany Regulaminu na skutek zmian w przepisach.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Załączniki:</w:t>
      </w:r>
      <w:bookmarkStart w:id="4" w:name="_GoBack1"/>
      <w:bookmarkEnd w:id="4"/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1. Formularz rekrutacyjny,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2. Karta kwalifikująca do udziału w projekcie,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Oświadczenia o ochronie danych osobowych,</w:t>
      </w:r>
    </w:p>
    <w:p>
      <w:pPr>
        <w:pStyle w:val="Normal"/>
        <w:spacing w:lineRule="auto" w:line="240" w:before="0" w:after="0"/>
        <w:ind w:right="-1634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4. Deklaracja uczestnictwa,</w:t>
      </w:r>
    </w:p>
    <w:p>
      <w:pPr>
        <w:pStyle w:val="Normal"/>
        <w:spacing w:lineRule="auto" w:line="240" w:before="0" w:after="0"/>
        <w:ind w:right="-1634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5. Regulamin zwrotu kosztów dojazdu,</w:t>
      </w:r>
    </w:p>
    <w:p>
      <w:pPr>
        <w:pStyle w:val="Normal"/>
        <w:spacing w:lineRule="auto" w:line="240" w:before="0" w:after="0"/>
        <w:ind w:right="-1634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6. Regulamin zwrotu kosztów opieki nad dzieckiem lub osobą zależną,</w:t>
      </w:r>
    </w:p>
    <w:p>
      <w:pPr>
        <w:pStyle w:val="Normal"/>
        <w:spacing w:lineRule="auto" w:line="240" w:before="0" w:after="0"/>
        <w:ind w:right="-1634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7. Regulamin organizacji staży zawodowych.</w:t>
      </w:r>
      <w:r>
        <w:rPr>
          <w:rFonts w:eastAsia="Times New Roman" w:cs="Times New Roman" w:ascii="Times New Roman" w:hAnsi="Times New Roman"/>
          <w:b/>
          <w:i/>
          <w:sz w:val="24"/>
        </w:rPr>
        <w:b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 Pro SemiBold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20" w:before="0" w:after="0"/>
      <w:jc w:val="both"/>
      <w:rPr>
        <w:rFonts w:ascii="Times New Roman" w:hAnsi="Times New Roman" w:cs="Times New Roman"/>
        <w:b w:val="false"/>
        <w:b w:val="false"/>
        <w:bCs w:val="false"/>
        <w:sz w:val="18"/>
        <w:szCs w:val="18"/>
      </w:rPr>
    </w:pPr>
    <w:r>
      <w:rPr>
        <w:rFonts w:cs="Times New Roman" w:ascii="Times New Roman" w:hAnsi="Times New Roman"/>
        <w:b w:val="false"/>
        <w:bCs w:val="false"/>
        <w:sz w:val="18"/>
        <w:szCs w:val="18"/>
      </w:rPr>
    </w:r>
  </w:p>
  <w:p>
    <w:pPr>
      <w:pStyle w:val="Normal"/>
      <w:spacing w:lineRule="atLeast" w:line="220" w:before="0" w:after="0"/>
      <w:jc w:val="both"/>
      <w:rPr/>
    </w:pPr>
    <w: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4468495</wp:posOffset>
          </wp:positionH>
          <wp:positionV relativeFrom="paragraph">
            <wp:posOffset>32385</wp:posOffset>
          </wp:positionV>
          <wp:extent cx="1814830" cy="795020"/>
          <wp:effectExtent l="0" t="0" r="0" b="0"/>
          <wp:wrapSquare wrapText="largest"/>
          <wp:docPr id="4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bCs w:val="false"/>
        <w:sz w:val="18"/>
        <w:szCs w:val="18"/>
      </w:rPr>
      <w:t>P</w:t>
    </w:r>
    <w:r>
      <w:rPr>
        <w:rFonts w:cs="Times New Roman" w:ascii="Times New Roman" w:hAnsi="Times New Roman"/>
        <w:b w:val="false"/>
        <w:bCs w:val="false"/>
        <w:sz w:val="18"/>
        <w:szCs w:val="18"/>
      </w:rPr>
      <w:t xml:space="preserve">rojekt “Praca Szansą dla Młodych!” współfinansowany ze środków Europejskiego </w:t>
    </w:r>
  </w:p>
  <w:p>
    <w:pPr>
      <w:pStyle w:val="Normal"/>
      <w:spacing w:lineRule="atLeast" w:line="220" w:before="0" w:after="0"/>
      <w:jc w:val="both"/>
      <w:rPr/>
    </w:pPr>
    <w:r>
      <w:rPr>
        <w:rFonts w:cs="Times New Roman" w:ascii="Times New Roman" w:hAnsi="Times New Roman"/>
        <w:b w:val="false"/>
        <w:bCs w:val="false"/>
        <w:sz w:val="18"/>
        <w:szCs w:val="18"/>
      </w:rPr>
      <w:t xml:space="preserve">Funduszu Społecznego w ramach Programu Operacyjnego Wiedza Edukacja </w:t>
    </w:r>
  </w:p>
  <w:p>
    <w:pPr>
      <w:pStyle w:val="Normal"/>
      <w:spacing w:lineRule="atLeast" w:line="220" w:before="0" w:after="0"/>
      <w:jc w:val="both"/>
      <w:rPr/>
    </w:pPr>
    <w:r>
      <w:rPr>
        <w:rFonts w:cs="Times New Roman" w:ascii="Times New Roman" w:hAnsi="Times New Roman"/>
        <w:b w:val="false"/>
        <w:bCs w:val="false"/>
        <w:sz w:val="18"/>
        <w:szCs w:val="18"/>
      </w:rPr>
      <w:t xml:space="preserve">Rozwój na lata 2014  - 2020, </w:t>
    </w:r>
    <w:r>
      <w:rPr>
        <w:rFonts w:cs="Times New Roman" w:ascii="Times New Roman" w:hAnsi="Times New Roman"/>
        <w:b w:val="false"/>
        <w:bCs w:val="false"/>
        <w:color w:val="000000"/>
        <w:sz w:val="18"/>
        <w:szCs w:val="18"/>
      </w:rPr>
      <w:t xml:space="preserve">Oś priorytetowa I. Osoby młode na rynku pracy,  </w:t>
    </w:r>
  </w:p>
  <w:p>
    <w:pPr>
      <w:pStyle w:val="Normal"/>
      <w:spacing w:lineRule="atLeast" w:line="220" w:before="0" w:after="0"/>
      <w:jc w:val="both"/>
      <w:rPr>
        <w:rFonts w:ascii="Times New Roman" w:hAnsi="Times New Roman" w:cs="Times New Roman"/>
        <w:b w:val="false"/>
        <w:b w:val="false"/>
        <w:bCs w:val="false"/>
        <w:color w:val="000000"/>
        <w:sz w:val="18"/>
        <w:szCs w:val="18"/>
      </w:rPr>
    </w:pPr>
    <w:r>
      <w:rPr>
        <w:rFonts w:cs="Times New Roman" w:ascii="Times New Roman" w:hAnsi="Times New Roman"/>
        <w:b w:val="false"/>
        <w:bCs w:val="false"/>
        <w:color w:val="000000"/>
        <w:sz w:val="18"/>
        <w:szCs w:val="18"/>
      </w:rPr>
      <w:t xml:space="preserve">Działania 1.3 Wsparcie osób młodych znajdujących się w szczególnie trudnej sytuacji, </w:t>
    </w:r>
  </w:p>
  <w:p>
    <w:pPr>
      <w:pStyle w:val="Normal"/>
      <w:spacing w:lineRule="atLeast" w:line="220" w:before="0" w:after="0"/>
      <w:jc w:val="both"/>
      <w:rPr>
        <w:rFonts w:ascii="Times New Roman" w:hAnsi="Times New Roman" w:cs="Times New Roman"/>
        <w:b w:val="false"/>
        <w:b w:val="false"/>
        <w:bCs w:val="false"/>
        <w:color w:val="000000"/>
        <w:sz w:val="18"/>
        <w:szCs w:val="18"/>
      </w:rPr>
    </w:pPr>
    <w:r>
      <w:rPr>
        <w:rFonts w:cs="Times New Roman" w:ascii="Times New Roman" w:hAnsi="Times New Roman"/>
        <w:b w:val="false"/>
        <w:bCs w:val="false"/>
        <w:color w:val="000000"/>
        <w:sz w:val="18"/>
        <w:szCs w:val="18"/>
      </w:rPr>
      <w:t>Poddziałanie 1.3.1. Wsparcie udzielane z Europejskiego Funduszu Społecznego</w:t>
    </w:r>
  </w:p>
  <w:p>
    <w:pPr>
      <w:pStyle w:val="Normal"/>
      <w:spacing w:lineRule="atLeast" w:line="220" w:before="0" w:after="0"/>
      <w:jc w:val="both"/>
      <w:rPr>
        <w:rFonts w:ascii="Times New Roman" w:hAnsi="Times New Roman" w:cs="Times New Roman"/>
        <w:b w:val="false"/>
        <w:b w:val="false"/>
        <w:bCs w:val="false"/>
        <w:color w:val="000000"/>
        <w:sz w:val="18"/>
        <w:szCs w:val="18"/>
      </w:rPr>
    </w:pPr>
    <w:r>
      <w:rPr>
        <w:rFonts w:cs="Times New Roman" w:ascii="Times New Roman" w:hAnsi="Times New Roman"/>
        <w:b w:val="false"/>
        <w:bCs w:val="false"/>
        <w:color w:val="000000"/>
        <w:sz w:val="18"/>
        <w:szCs w:val="18"/>
      </w:rPr>
      <w:t xml:space="preserve">Typ projektu A Kompleksowe programy na rzecz  aktywizacji zawodowej </w:t>
    </w:r>
  </w:p>
  <w:p>
    <w:pPr>
      <w:pStyle w:val="Normal"/>
      <w:spacing w:lineRule="atLeast" w:line="220" w:before="0" w:after="0"/>
      <w:jc w:val="both"/>
      <w:rPr>
        <w:rFonts w:ascii="Times New Roman" w:hAnsi="Times New Roman" w:cs="Times New Roman"/>
        <w:b w:val="false"/>
        <w:b w:val="false"/>
        <w:bCs w:val="false"/>
        <w:color w:val="000000"/>
        <w:sz w:val="18"/>
        <w:szCs w:val="18"/>
      </w:rPr>
    </w:pPr>
    <w:r>
      <w:rPr>
        <w:rFonts w:cs="Times New Roman" w:ascii="Times New Roman" w:hAnsi="Times New Roman"/>
        <w:b w:val="false"/>
        <w:bCs w:val="false"/>
        <w:color w:val="000000"/>
        <w:sz w:val="18"/>
        <w:szCs w:val="18"/>
      </w:rPr>
      <w:t xml:space="preserve">osób pozostających bez pracy.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514475" cy="60388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</w:t>
    </w:r>
    <w:bookmarkStart w:id="5" w:name="_GoBack"/>
    <w:r>
      <w:rPr/>
      <w:drawing>
        <wp:inline distT="0" distB="0" distL="0" distR="0">
          <wp:extent cx="1932305" cy="628650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>
      <w:rPr/>
      <w:t xml:space="preserve">          </w:t>
    </w:r>
    <w:r>
      <w:rPr/>
      <w:drawing>
        <wp:inline distT="0" distB="0" distL="0" distR="0">
          <wp:extent cx="1714500" cy="561975"/>
          <wp:effectExtent l="0" t="0" r="0" b="0"/>
          <wp:docPr id="3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Gwka"/>
      <w:jc w:val="center"/>
      <w:rPr>
        <w:rFonts w:ascii="Times New Roman" w:hAnsi="Times New Roman"/>
        <w:i/>
        <w:i/>
        <w:sz w:val="20"/>
        <w:szCs w:val="20"/>
        <w:lang w:val="pl-PL"/>
      </w:rPr>
    </w:pPr>
    <w:r>
      <w:rPr>
        <w:rFonts w:ascii="Times New Roman" w:hAnsi="Times New Roman"/>
        <w:i/>
        <w:sz w:val="20"/>
        <w:szCs w:val="20"/>
        <w:lang w:val="pl-PL"/>
      </w:rPr>
      <w:t>Projekt współfinansowany przez Unię Europejską w ramach Programu Operacyjnego Wiedza Edukacja Rozwój</w:t>
    </w:r>
  </w:p>
  <w:p>
    <w:pPr>
      <w:pStyle w:val="Gwka"/>
      <w:jc w:val="center"/>
      <w:rPr>
        <w:rFonts w:ascii="Times New Roman" w:hAnsi="Times New Roman"/>
        <w:i/>
        <w:i/>
        <w:sz w:val="20"/>
        <w:szCs w:val="20"/>
        <w:lang w:val="pl-PL"/>
      </w:rPr>
    </w:pPr>
    <w:r>
      <w:rPr>
        <w:rFonts w:ascii="Times New Roman" w:hAnsi="Times New Roman"/>
        <w:i/>
        <w:sz w:val="20"/>
        <w:szCs w:val="20"/>
        <w:lang w:val="pl-PL"/>
      </w:rPr>
      <w:t xml:space="preserve"> </w:t>
    </w:r>
    <w:r>
      <w:rPr>
        <w:rFonts w:ascii="Times New Roman" w:hAnsi="Times New Roman"/>
        <w:i/>
        <w:sz w:val="20"/>
        <w:szCs w:val="20"/>
        <w:lang w:val="pl-PL"/>
      </w:rPr>
      <w:t>na lata 2014 –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24b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1c"/>
    <w:rPr/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cs="Symbol"/>
      <w:sz w:val="24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  <w:sz w:val="24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Symbol"/>
      <w:sz w:val="24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Symbol"/>
      <w:sz w:val="24"/>
    </w:rPr>
  </w:style>
  <w:style w:type="character" w:styleId="ListLabel45">
    <w:name w:val="ListLabel 45"/>
    <w:qFormat/>
    <w:rPr>
      <w:rFonts w:cs="Symbol"/>
      <w:sz w:val="24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</w:rPr>
  </w:style>
  <w:style w:type="character" w:styleId="ListLabel48">
    <w:name w:val="ListLabel 48"/>
    <w:qFormat/>
    <w:rPr>
      <w:rFonts w:cs="Symbol"/>
      <w:sz w:val="24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  <w:sz w:val="24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Symbol"/>
      <w:sz w:val="24"/>
    </w:rPr>
  </w:style>
  <w:style w:type="character" w:styleId="ListLabel58">
    <w:name w:val="ListLabel 58"/>
    <w:qFormat/>
    <w:rPr>
      <w:rFonts w:cs="Symbol"/>
      <w:sz w:val="24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Symbol"/>
      <w:sz w:val="24"/>
    </w:rPr>
  </w:style>
  <w:style w:type="character" w:styleId="ListLabel61">
    <w:name w:val="ListLabel 61"/>
    <w:qFormat/>
    <w:rPr>
      <w:rFonts w:cs="Symbol"/>
      <w:sz w:val="24"/>
    </w:rPr>
  </w:style>
  <w:style w:type="character" w:styleId="ListLabel62">
    <w:name w:val="ListLabel 62"/>
    <w:qFormat/>
    <w:rPr>
      <w:rFonts w:cs="Symbol"/>
      <w:sz w:val="24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Symbol"/>
      <w:sz w:val="24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  <w:sz w:val="24"/>
    </w:rPr>
  </w:style>
  <w:style w:type="character" w:styleId="ListLabel71">
    <w:name w:val="ListLabel 71"/>
    <w:qFormat/>
    <w:rPr>
      <w:rFonts w:cs="Symbol"/>
      <w:sz w:val="24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Symbol"/>
      <w:sz w:val="24"/>
    </w:rPr>
  </w:style>
  <w:style w:type="character" w:styleId="ListLabel76">
    <w:name w:val="ListLabel 76"/>
    <w:qFormat/>
    <w:rPr>
      <w:rFonts w:cs="Symbol"/>
      <w:sz w:val="24"/>
    </w:rPr>
  </w:style>
  <w:style w:type="character" w:styleId="ListLabel77">
    <w:name w:val="ListLabel 77"/>
    <w:qFormat/>
    <w:rPr>
      <w:rFonts w:cs="Symbol"/>
      <w:sz w:val="24"/>
    </w:rPr>
  </w:style>
  <w:style w:type="character" w:styleId="ListLabel78">
    <w:name w:val="ListLabel 78"/>
    <w:qFormat/>
    <w:rPr>
      <w:rFonts w:cs="Symbol"/>
      <w:sz w:val="24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Verdana Pro SemiBold" w:hAnsi="Verdana Pro SemiBold"/>
      <w:b/>
      <w:bCs/>
    </w:rPr>
  </w:style>
  <w:style w:type="character" w:styleId="ListLabel80">
    <w:name w:val="ListLabel 80"/>
    <w:qFormat/>
    <w:rPr>
      <w:rFonts w:cs="Symbol"/>
      <w:sz w:val="24"/>
    </w:rPr>
  </w:style>
  <w:style w:type="character" w:styleId="ListLabel81">
    <w:name w:val="ListLabel 81"/>
    <w:qFormat/>
    <w:rPr>
      <w:rFonts w:cs="Symbol"/>
      <w:sz w:val="24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Symbol"/>
      <w:sz w:val="24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  <w:sz w:val="24"/>
    </w:rPr>
  </w:style>
  <w:style w:type="character" w:styleId="ListLabel87">
    <w:name w:val="ListLabel 87"/>
    <w:qFormat/>
    <w:rPr>
      <w:rFonts w:cs="Symbol"/>
      <w:sz w:val="24"/>
    </w:rPr>
  </w:style>
  <w:style w:type="character" w:styleId="ListLabel88">
    <w:name w:val="ListLabel 88"/>
    <w:qFormat/>
    <w:rPr>
      <w:rFonts w:cs="Symbol"/>
      <w:sz w:val="24"/>
    </w:rPr>
  </w:style>
  <w:style w:type="character" w:styleId="ListLabel89">
    <w:name w:val="ListLabel 89"/>
    <w:qFormat/>
    <w:rPr>
      <w:rFonts w:cs="Symbol"/>
      <w:sz w:val="24"/>
    </w:rPr>
  </w:style>
  <w:style w:type="character" w:styleId="ListLabel90">
    <w:name w:val="ListLabel 90"/>
    <w:qFormat/>
    <w:rPr>
      <w:rFonts w:cs="Symbol"/>
      <w:sz w:val="24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Symbol"/>
      <w:sz w:val="24"/>
    </w:rPr>
  </w:style>
  <w:style w:type="character" w:styleId="ListLabel93">
    <w:name w:val="ListLabel 93"/>
    <w:qFormat/>
    <w:rPr>
      <w:rFonts w:cs="Symbol"/>
      <w:sz w:val="24"/>
    </w:rPr>
  </w:style>
  <w:style w:type="character" w:styleId="ListLabel94">
    <w:name w:val="ListLabel 94"/>
    <w:qFormat/>
    <w:rPr>
      <w:rFonts w:cs="Symbol"/>
      <w:sz w:val="24"/>
    </w:rPr>
  </w:style>
  <w:style w:type="character" w:styleId="ListLabel95">
    <w:name w:val="ListLabel 95"/>
    <w:qFormat/>
    <w:rPr>
      <w:rFonts w:ascii="Times New Roman" w:hAnsi="Times New Roman"/>
      <w:b w:val="false"/>
      <w:bCs w:val="false"/>
    </w:rPr>
  </w:style>
  <w:style w:type="character" w:styleId="ListLabel96">
    <w:name w:val="ListLabel 96"/>
    <w:qFormat/>
    <w:rPr>
      <w:b/>
      <w:bCs/>
    </w:rPr>
  </w:style>
  <w:style w:type="character" w:styleId="ListLabel97">
    <w:name w:val="ListLabel 97"/>
    <w:qFormat/>
    <w:rPr>
      <w:b/>
      <w:bCs/>
    </w:rPr>
  </w:style>
  <w:style w:type="character" w:styleId="ListLabel98">
    <w:name w:val="ListLabel 98"/>
    <w:qFormat/>
    <w:rPr>
      <w:b/>
      <w:bCs/>
    </w:rPr>
  </w:style>
  <w:style w:type="character" w:styleId="ListLabel99">
    <w:name w:val="ListLabel 99"/>
    <w:qFormat/>
    <w:rPr>
      <w:b/>
      <w:bCs/>
    </w:rPr>
  </w:style>
  <w:style w:type="character" w:styleId="ListLabel100">
    <w:name w:val="ListLabel 100"/>
    <w:qFormat/>
    <w:rPr>
      <w:b/>
      <w:bCs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b/>
      <w:bCs/>
    </w:rPr>
  </w:style>
  <w:style w:type="character" w:styleId="ListLabel103">
    <w:name w:val="ListLabel 103"/>
    <w:qFormat/>
    <w:rPr>
      <w:b/>
      <w:bCs/>
    </w:rPr>
  </w:style>
  <w:style w:type="character" w:styleId="ListLabel104">
    <w:name w:val="ListLabel 104"/>
    <w:qFormat/>
    <w:rPr>
      <w:rFonts w:ascii="Times New Roman" w:hAnsi="Times New Roman" w:eastAsia="Times New Roman" w:cs="Times New Roman"/>
      <w:color w:val="000000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24b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zeszwiecej.org.pl/" TargetMode="External"/><Relationship Id="rId3" Type="http://schemas.openxmlformats.org/officeDocument/2006/relationships/hyperlink" Target="http://stowarzyszenieprorew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1CA6-C376-4C39-8E3D-20FA1290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LibreOffice/6.0.4.2$Windows_x86 LibreOffice_project/9b0d9b32d5dcda91d2f1a96dc04c645c450872bf</Application>
  <Pages>10</Pages>
  <Words>2446</Words>
  <Characters>17319</Characters>
  <CharactersWithSpaces>19734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2018-09-25T11:00:00Z</dcterms:created>
  <dc:creator>Łaskun_1</dc:creator>
  <dc:description/>
  <dc:language>pl-PL</dc:language>
  <cp:lastModifiedBy/>
  <dcterms:modified xsi:type="dcterms:W3CDTF">2019-01-08T12:29:11Z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